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13350425"/>
        <w:docPartObj>
          <w:docPartGallery w:val="Cover Pages"/>
          <w:docPartUnique/>
        </w:docPartObj>
      </w:sdtPr>
      <w:sdtEndPr>
        <w:rPr>
          <w:b/>
          <w:sz w:val="32"/>
          <w:szCs w:val="32"/>
        </w:rPr>
      </w:sdtEndPr>
      <w:sdtContent>
        <w:p w14:paraId="64C77AFA" w14:textId="7367A466" w:rsidR="001D0FA5" w:rsidRDefault="001D0FA5">
          <w:r>
            <w:rPr>
              <w:noProof/>
            </w:rPr>
            <mc:AlternateContent>
              <mc:Choice Requires="wpg">
                <w:drawing>
                  <wp:anchor distT="0" distB="0" distL="114300" distR="114300" simplePos="0" relativeHeight="251659264" behindDoc="1" locked="0" layoutInCell="1" allowOverlap="1" wp14:anchorId="53C5B145" wp14:editId="6A1AD756">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E2B9D" w14:textId="269408DF" w:rsidR="001D0FA5" w:rsidRPr="00190A14" w:rsidRDefault="001D0FA5">
                                  <w:pPr>
                                    <w:pStyle w:val="NoSpacing"/>
                                    <w:rPr>
                                      <w:b/>
                                      <w:color w:val="FFFFFF" w:themeColor="background1"/>
                                      <w:sz w:val="32"/>
                                      <w:szCs w:val="32"/>
                                    </w:rPr>
                                  </w:pPr>
                                </w:p>
                                <w:p w14:paraId="01FBF7A0" w14:textId="527175D3" w:rsidR="001D0FA5" w:rsidRDefault="009B1CE4">
                                  <w:pPr>
                                    <w:pStyle w:val="NoSpacing"/>
                                    <w:rPr>
                                      <w:caps/>
                                      <w:color w:val="FFFFFF" w:themeColor="background1"/>
                                    </w:rPr>
                                  </w:pP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374E28">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8AD7297" w14:textId="0777BE2D" w:rsidR="001D0FA5" w:rsidRDefault="001D0FA5" w:rsidP="00374E28">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681E4B">
                                        <w:rPr>
                                          <w:rFonts w:asciiTheme="majorHAnsi" w:eastAsiaTheme="majorEastAsia" w:hAnsiTheme="majorHAnsi" w:cstheme="majorBidi"/>
                                          <w:b/>
                                          <w:sz w:val="108"/>
                                          <w:szCs w:val="108"/>
                                        </w:rPr>
                                        <w:t>20</w:t>
                                      </w:r>
                                      <w:r w:rsidR="00F17146" w:rsidRPr="00681E4B">
                                        <w:rPr>
                                          <w:rFonts w:asciiTheme="majorHAnsi" w:eastAsiaTheme="majorEastAsia" w:hAnsiTheme="majorHAnsi" w:cstheme="majorBidi"/>
                                          <w:b/>
                                          <w:sz w:val="108"/>
                                          <w:szCs w:val="108"/>
                                        </w:rPr>
                                        <w:t xml:space="preserve">22-2023      </w:t>
                                      </w:r>
                                      <w:r w:rsidRPr="00681E4B">
                                        <w:rPr>
                                          <w:rFonts w:asciiTheme="majorHAnsi" w:eastAsiaTheme="majorEastAsia" w:hAnsiTheme="majorHAnsi" w:cstheme="majorBidi"/>
                                          <w:b/>
                                          <w:sz w:val="108"/>
                                          <w:szCs w:val="108"/>
                                        </w:rPr>
                                        <w:t>ANGEAP Guidelines</w:t>
                                      </w:r>
                                    </w:p>
                                  </w:sdtContent>
                                </w:sdt>
                                <w:p w14:paraId="4111E9F1" w14:textId="473C67D1" w:rsidR="001D0FA5" w:rsidRDefault="009B1CE4" w:rsidP="00060E0C">
                                  <w:pPr>
                                    <w:pStyle w:val="NoSpacing"/>
                                    <w:spacing w:before="240"/>
                                    <w:jc w:val="center"/>
                                    <w:rPr>
                                      <w:caps/>
                                      <w:color w:val="44546A" w:themeColor="text2"/>
                                      <w:sz w:val="36"/>
                                      <w:szCs w:val="36"/>
                                    </w:rPr>
                                  </w:pPr>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r w:rsidR="00F17146">
                                        <w:rPr>
                                          <w:caps/>
                                          <w:color w:val="44546A" w:themeColor="text2"/>
                                          <w:sz w:val="36"/>
                                          <w:szCs w:val="36"/>
                                        </w:rPr>
                                        <w:t xml:space="preserve">     </w:t>
                                      </w:r>
                                    </w:sdtContent>
                                  </w:sdt>
                                  <w:r w:rsidR="00060E0C">
                                    <w:rPr>
                                      <w:noProof/>
                                    </w:rPr>
                                    <w:drawing>
                                      <wp:inline distT="0" distB="0" distL="0" distR="0" wp14:anchorId="01ACB0DB" wp14:editId="241D7B17">
                                        <wp:extent cx="2143125" cy="2066925"/>
                                        <wp:effectExtent l="0" t="0" r="9525" b="9525"/>
                                        <wp:docPr id="2" name="Picture 2" descr="cid:image001.png@01D7F292.9938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F292.9938EA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43125" cy="2066925"/>
                                                </a:xfrm>
                                                <a:prstGeom prst="rect">
                                                  <a:avLst/>
                                                </a:prstGeom>
                                                <a:noFill/>
                                                <a:ln>
                                                  <a:noFill/>
                                                </a:ln>
                                              </pic:spPr>
                                            </pic:pic>
                                          </a:graphicData>
                                        </a:graphic>
                                      </wp:inline>
                                    </w:drawing>
                                  </w:r>
                                </w:p>
                                <w:p w14:paraId="22C3E8DE" w14:textId="77777777" w:rsidR="00060E0C" w:rsidRDefault="00060E0C"/>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3C5B145"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4F9E2B9D" w14:textId="269408DF" w:rsidR="001D0FA5" w:rsidRPr="00190A14" w:rsidRDefault="001D0FA5">
                            <w:pPr>
                              <w:pStyle w:val="NoSpacing"/>
                              <w:rPr>
                                <w:b/>
                                <w:color w:val="FFFFFF" w:themeColor="background1"/>
                                <w:sz w:val="32"/>
                                <w:szCs w:val="32"/>
                              </w:rPr>
                            </w:pPr>
                          </w:p>
                          <w:p w14:paraId="01FBF7A0" w14:textId="527175D3" w:rsidR="001D0FA5" w:rsidRDefault="009B1CE4">
                            <w:pPr>
                              <w:pStyle w:val="NoSpacing"/>
                              <w:rPr>
                                <w:caps/>
                                <w:color w:val="FFFFFF" w:themeColor="background1"/>
                              </w:rPr>
                            </w:pP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374E28">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8AD7297" w14:textId="0777BE2D" w:rsidR="001D0FA5" w:rsidRDefault="001D0FA5" w:rsidP="00374E28">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681E4B">
                                  <w:rPr>
                                    <w:rFonts w:asciiTheme="majorHAnsi" w:eastAsiaTheme="majorEastAsia" w:hAnsiTheme="majorHAnsi" w:cstheme="majorBidi"/>
                                    <w:b/>
                                    <w:sz w:val="108"/>
                                    <w:szCs w:val="108"/>
                                  </w:rPr>
                                  <w:t>20</w:t>
                                </w:r>
                                <w:r w:rsidR="00F17146" w:rsidRPr="00681E4B">
                                  <w:rPr>
                                    <w:rFonts w:asciiTheme="majorHAnsi" w:eastAsiaTheme="majorEastAsia" w:hAnsiTheme="majorHAnsi" w:cstheme="majorBidi"/>
                                    <w:b/>
                                    <w:sz w:val="108"/>
                                    <w:szCs w:val="108"/>
                                  </w:rPr>
                                  <w:t xml:space="preserve">22-2023      </w:t>
                                </w:r>
                                <w:r w:rsidRPr="00681E4B">
                                  <w:rPr>
                                    <w:rFonts w:asciiTheme="majorHAnsi" w:eastAsiaTheme="majorEastAsia" w:hAnsiTheme="majorHAnsi" w:cstheme="majorBidi"/>
                                    <w:b/>
                                    <w:sz w:val="108"/>
                                    <w:szCs w:val="108"/>
                                  </w:rPr>
                                  <w:t>ANGEAP Guidelines</w:t>
                                </w:r>
                              </w:p>
                            </w:sdtContent>
                          </w:sdt>
                          <w:p w14:paraId="4111E9F1" w14:textId="473C67D1" w:rsidR="001D0FA5" w:rsidRDefault="009B1CE4" w:rsidP="00060E0C">
                            <w:pPr>
                              <w:pStyle w:val="NoSpacing"/>
                              <w:spacing w:before="240"/>
                              <w:jc w:val="center"/>
                              <w:rPr>
                                <w:caps/>
                                <w:color w:val="44546A" w:themeColor="text2"/>
                                <w:sz w:val="36"/>
                                <w:szCs w:val="36"/>
                              </w:rPr>
                            </w:pPr>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r w:rsidR="00F17146">
                                  <w:rPr>
                                    <w:caps/>
                                    <w:color w:val="44546A" w:themeColor="text2"/>
                                    <w:sz w:val="36"/>
                                    <w:szCs w:val="36"/>
                                  </w:rPr>
                                  <w:t xml:space="preserve">     </w:t>
                                </w:r>
                              </w:sdtContent>
                            </w:sdt>
                            <w:r w:rsidR="00060E0C">
                              <w:rPr>
                                <w:noProof/>
                              </w:rPr>
                              <w:drawing>
                                <wp:inline distT="0" distB="0" distL="0" distR="0" wp14:anchorId="01ACB0DB" wp14:editId="241D7B17">
                                  <wp:extent cx="2143125" cy="2066925"/>
                                  <wp:effectExtent l="0" t="0" r="9525" b="9525"/>
                                  <wp:docPr id="2" name="Picture 2" descr="cid:image001.png@01D7F292.9938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F292.9938EA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43125" cy="2066925"/>
                                          </a:xfrm>
                                          <a:prstGeom prst="rect">
                                            <a:avLst/>
                                          </a:prstGeom>
                                          <a:noFill/>
                                          <a:ln>
                                            <a:noFill/>
                                          </a:ln>
                                        </pic:spPr>
                                      </pic:pic>
                                    </a:graphicData>
                                  </a:graphic>
                                </wp:inline>
                              </w:drawing>
                            </w:r>
                          </w:p>
                          <w:p w14:paraId="22C3E8DE" w14:textId="77777777" w:rsidR="00060E0C" w:rsidRDefault="00060E0C"/>
                        </w:txbxContent>
                      </v:textbox>
                    </v:shape>
                    <w10:wrap anchorx="page" anchory="page"/>
                  </v:group>
                </w:pict>
              </mc:Fallback>
            </mc:AlternateContent>
          </w:r>
        </w:p>
        <w:p w14:paraId="02F17C54" w14:textId="118E396E" w:rsidR="001D0FA5" w:rsidRDefault="001D0FA5">
          <w:pPr>
            <w:rPr>
              <w:b/>
              <w:sz w:val="32"/>
              <w:szCs w:val="32"/>
            </w:rPr>
          </w:pPr>
          <w:r>
            <w:rPr>
              <w:b/>
              <w:sz w:val="32"/>
              <w:szCs w:val="32"/>
            </w:rPr>
            <w:br w:type="page"/>
          </w:r>
        </w:p>
      </w:sdtContent>
    </w:sdt>
    <w:p w14:paraId="48A60D5B" w14:textId="47D749DB" w:rsidR="001A23DE" w:rsidRDefault="001A23DE" w:rsidP="00242D3E">
      <w:pPr>
        <w:jc w:val="center"/>
        <w:rPr>
          <w:b/>
          <w:sz w:val="32"/>
          <w:szCs w:val="32"/>
        </w:rPr>
      </w:pPr>
      <w:r>
        <w:rPr>
          <w:b/>
          <w:sz w:val="32"/>
          <w:szCs w:val="32"/>
        </w:rPr>
        <w:lastRenderedPageBreak/>
        <w:t>ALABAMA NATIONAL GUARD EDUCATIONAL ASSISTANCE PROGRAM (ANGEAP)</w:t>
      </w:r>
    </w:p>
    <w:p w14:paraId="255B256A" w14:textId="33EFBBA5" w:rsidR="008D038C" w:rsidRDefault="008D038C" w:rsidP="008D038C">
      <w:pPr>
        <w:rPr>
          <w:sz w:val="28"/>
          <w:szCs w:val="28"/>
        </w:rPr>
      </w:pPr>
      <w:r w:rsidRPr="008D038C">
        <w:rPr>
          <w:sz w:val="28"/>
          <w:szCs w:val="28"/>
        </w:rPr>
        <w:t>The award amount for each year will be determined by ACHE based upon institutional tuition increases and the annual program appropriation each year.  The award amount per semester (Fall, Spring, Summer) is not to exceed the average cost of tuition per semester of a state-supported Alabama four-year</w:t>
      </w:r>
      <w:r w:rsidR="00487B4C">
        <w:rPr>
          <w:sz w:val="28"/>
          <w:szCs w:val="28"/>
        </w:rPr>
        <w:t xml:space="preserve"> public</w:t>
      </w:r>
      <w:r w:rsidRPr="008D038C">
        <w:rPr>
          <w:sz w:val="28"/>
          <w:szCs w:val="28"/>
        </w:rPr>
        <w:t xml:space="preserve"> institution.  The </w:t>
      </w:r>
      <w:r w:rsidR="00487B4C">
        <w:rPr>
          <w:sz w:val="28"/>
          <w:szCs w:val="28"/>
        </w:rPr>
        <w:t xml:space="preserve">annual application and </w:t>
      </w:r>
      <w:r w:rsidRPr="008D038C">
        <w:rPr>
          <w:sz w:val="28"/>
          <w:szCs w:val="28"/>
        </w:rPr>
        <w:t xml:space="preserve">award amount </w:t>
      </w:r>
      <w:r w:rsidR="00487B4C">
        <w:rPr>
          <w:sz w:val="28"/>
          <w:szCs w:val="28"/>
        </w:rPr>
        <w:t>per seme</w:t>
      </w:r>
      <w:r w:rsidRPr="00487B4C">
        <w:rPr>
          <w:sz w:val="28"/>
          <w:szCs w:val="28"/>
        </w:rPr>
        <w:t>ster</w:t>
      </w:r>
      <w:r w:rsidRPr="008D038C">
        <w:rPr>
          <w:sz w:val="28"/>
          <w:szCs w:val="28"/>
        </w:rPr>
        <w:t xml:space="preserve"> will be determined by </w:t>
      </w:r>
      <w:r w:rsidRPr="00487B4C">
        <w:rPr>
          <w:b/>
          <w:sz w:val="28"/>
          <w:szCs w:val="28"/>
          <w:u w:val="single"/>
        </w:rPr>
        <w:t>July 31</w:t>
      </w:r>
      <w:r w:rsidRPr="00487B4C">
        <w:rPr>
          <w:b/>
          <w:sz w:val="28"/>
          <w:szCs w:val="28"/>
          <w:u w:val="single"/>
          <w:vertAlign w:val="superscript"/>
        </w:rPr>
        <w:t>st</w:t>
      </w:r>
      <w:r w:rsidRPr="00487B4C">
        <w:rPr>
          <w:b/>
          <w:sz w:val="28"/>
          <w:szCs w:val="28"/>
          <w:u w:val="single"/>
        </w:rPr>
        <w:t xml:space="preserve"> of each year</w:t>
      </w:r>
      <w:r w:rsidRPr="008D038C">
        <w:rPr>
          <w:sz w:val="28"/>
          <w:szCs w:val="28"/>
        </w:rPr>
        <w:t xml:space="preserve">.  </w:t>
      </w:r>
    </w:p>
    <w:p w14:paraId="758C1CA5" w14:textId="4B1EFD2A" w:rsidR="00BA4AE9" w:rsidRPr="00BA4AE9" w:rsidRDefault="00BA4AE9" w:rsidP="0081616C">
      <w:pPr>
        <w:spacing w:before="240"/>
        <w:jc w:val="center"/>
        <w:rPr>
          <w:b/>
          <w:sz w:val="28"/>
          <w:szCs w:val="28"/>
          <w:u w:val="single"/>
        </w:rPr>
      </w:pPr>
      <w:r w:rsidRPr="00BA4AE9">
        <w:rPr>
          <w:b/>
          <w:sz w:val="28"/>
          <w:szCs w:val="28"/>
          <w:u w:val="single"/>
        </w:rPr>
        <w:t>AWARD AMOUNTS</w:t>
      </w:r>
    </w:p>
    <w:p w14:paraId="34B726AE" w14:textId="085569B6" w:rsidR="00FA0B16" w:rsidRPr="00330B14" w:rsidRDefault="00F860A6" w:rsidP="0088022D">
      <w:pPr>
        <w:rPr>
          <w:b/>
          <w:sz w:val="28"/>
          <w:szCs w:val="28"/>
        </w:rPr>
      </w:pPr>
      <w:r w:rsidRPr="00330B14">
        <w:rPr>
          <w:sz w:val="28"/>
          <w:szCs w:val="28"/>
        </w:rPr>
        <w:t>E</w:t>
      </w:r>
      <w:r w:rsidR="00630B50" w:rsidRPr="00330B14">
        <w:rPr>
          <w:sz w:val="28"/>
          <w:szCs w:val="28"/>
        </w:rPr>
        <w:t xml:space="preserve">ffective </w:t>
      </w:r>
      <w:r w:rsidR="00630B50" w:rsidRPr="0081616C">
        <w:rPr>
          <w:b/>
          <w:sz w:val="28"/>
          <w:szCs w:val="28"/>
        </w:rPr>
        <w:t>Fall 20</w:t>
      </w:r>
      <w:r w:rsidR="00B7576D" w:rsidRPr="0081616C">
        <w:rPr>
          <w:b/>
          <w:sz w:val="28"/>
          <w:szCs w:val="28"/>
        </w:rPr>
        <w:t>2</w:t>
      </w:r>
      <w:r w:rsidR="00937D6F" w:rsidRPr="0081616C">
        <w:rPr>
          <w:b/>
          <w:sz w:val="28"/>
          <w:szCs w:val="28"/>
        </w:rPr>
        <w:t>2</w:t>
      </w:r>
      <w:r w:rsidRPr="00330B14">
        <w:rPr>
          <w:sz w:val="28"/>
          <w:szCs w:val="28"/>
        </w:rPr>
        <w:t xml:space="preserve">, </w:t>
      </w:r>
      <w:r w:rsidR="008D038C" w:rsidRPr="00330B14">
        <w:rPr>
          <w:sz w:val="28"/>
          <w:szCs w:val="28"/>
        </w:rPr>
        <w:t xml:space="preserve">the </w:t>
      </w:r>
      <w:r w:rsidRPr="00330B14">
        <w:rPr>
          <w:b/>
          <w:sz w:val="28"/>
          <w:szCs w:val="28"/>
        </w:rPr>
        <w:t>20</w:t>
      </w:r>
      <w:r w:rsidR="00B7576D">
        <w:rPr>
          <w:b/>
          <w:sz w:val="28"/>
          <w:szCs w:val="28"/>
        </w:rPr>
        <w:t>2</w:t>
      </w:r>
      <w:r w:rsidR="00937D6F">
        <w:rPr>
          <w:b/>
          <w:sz w:val="28"/>
          <w:szCs w:val="28"/>
        </w:rPr>
        <w:t>2</w:t>
      </w:r>
      <w:r w:rsidR="009A4912" w:rsidRPr="00330B14">
        <w:rPr>
          <w:b/>
          <w:sz w:val="28"/>
          <w:szCs w:val="28"/>
        </w:rPr>
        <w:t>-</w:t>
      </w:r>
      <w:r w:rsidR="0013227A" w:rsidRPr="00330B14">
        <w:rPr>
          <w:b/>
          <w:sz w:val="28"/>
          <w:szCs w:val="28"/>
        </w:rPr>
        <w:t>20</w:t>
      </w:r>
      <w:r w:rsidR="008D038C" w:rsidRPr="00330B14">
        <w:rPr>
          <w:b/>
          <w:sz w:val="28"/>
          <w:szCs w:val="28"/>
        </w:rPr>
        <w:t>2</w:t>
      </w:r>
      <w:r w:rsidR="00937D6F">
        <w:rPr>
          <w:b/>
          <w:sz w:val="28"/>
          <w:szCs w:val="28"/>
        </w:rPr>
        <w:t>3</w:t>
      </w:r>
      <w:r w:rsidR="009A4912" w:rsidRPr="00330B14">
        <w:rPr>
          <w:b/>
          <w:sz w:val="28"/>
          <w:szCs w:val="28"/>
        </w:rPr>
        <w:t xml:space="preserve"> AWARD AMOUNT</w:t>
      </w:r>
      <w:r w:rsidR="008D038C" w:rsidRPr="00330B14">
        <w:rPr>
          <w:b/>
          <w:sz w:val="28"/>
          <w:szCs w:val="28"/>
        </w:rPr>
        <w:t xml:space="preserve"> is</w:t>
      </w:r>
      <w:r w:rsidR="009A4912" w:rsidRPr="00330B14">
        <w:rPr>
          <w:b/>
          <w:sz w:val="28"/>
          <w:szCs w:val="28"/>
        </w:rPr>
        <w:t xml:space="preserve"> $</w:t>
      </w:r>
      <w:r w:rsidR="00487B4C" w:rsidRPr="00B7576D">
        <w:rPr>
          <w:b/>
          <w:sz w:val="28"/>
          <w:szCs w:val="28"/>
          <w:highlight w:val="yellow"/>
          <w:u w:val="single"/>
        </w:rPr>
        <w:t>5,</w:t>
      </w:r>
      <w:r w:rsidR="006E11C2">
        <w:rPr>
          <w:b/>
          <w:sz w:val="28"/>
          <w:szCs w:val="28"/>
          <w:highlight w:val="yellow"/>
          <w:u w:val="single"/>
        </w:rPr>
        <w:t>687</w:t>
      </w:r>
      <w:r w:rsidR="00487B4C" w:rsidRPr="00B7576D">
        <w:rPr>
          <w:b/>
          <w:sz w:val="28"/>
          <w:szCs w:val="28"/>
          <w:highlight w:val="yellow"/>
          <w:u w:val="single"/>
        </w:rPr>
        <w:t>.00</w:t>
      </w:r>
      <w:r w:rsidR="00487B4C" w:rsidRPr="00330B14">
        <w:rPr>
          <w:b/>
          <w:sz w:val="28"/>
          <w:szCs w:val="28"/>
        </w:rPr>
        <w:t xml:space="preserve"> maximum</w:t>
      </w:r>
      <w:r w:rsidR="00BC5415" w:rsidRPr="00330B14">
        <w:rPr>
          <w:b/>
          <w:sz w:val="28"/>
          <w:szCs w:val="28"/>
        </w:rPr>
        <w:t xml:space="preserve"> </w:t>
      </w:r>
      <w:r w:rsidR="009A4912" w:rsidRPr="00330B14">
        <w:rPr>
          <w:b/>
          <w:sz w:val="28"/>
          <w:szCs w:val="28"/>
        </w:rPr>
        <w:t>PER SEMESTER</w:t>
      </w:r>
      <w:r w:rsidRPr="00330B14">
        <w:rPr>
          <w:b/>
          <w:sz w:val="28"/>
          <w:szCs w:val="28"/>
        </w:rPr>
        <w:t xml:space="preserve"> or </w:t>
      </w:r>
      <w:r w:rsidRPr="00B7576D">
        <w:rPr>
          <w:b/>
          <w:sz w:val="28"/>
          <w:szCs w:val="28"/>
          <w:highlight w:val="yellow"/>
          <w:u w:val="single"/>
        </w:rPr>
        <w:t>$</w:t>
      </w:r>
      <w:r w:rsidR="004C203A">
        <w:rPr>
          <w:b/>
          <w:sz w:val="28"/>
          <w:szCs w:val="28"/>
          <w:highlight w:val="yellow"/>
          <w:u w:val="single"/>
        </w:rPr>
        <w:t>3,791.33</w:t>
      </w:r>
      <w:r w:rsidR="00487B4C" w:rsidRPr="00330B14">
        <w:rPr>
          <w:b/>
          <w:sz w:val="28"/>
          <w:szCs w:val="28"/>
        </w:rPr>
        <w:t xml:space="preserve"> maximum</w:t>
      </w:r>
      <w:r w:rsidR="00BC5415" w:rsidRPr="00330B14">
        <w:rPr>
          <w:b/>
          <w:sz w:val="28"/>
          <w:szCs w:val="28"/>
        </w:rPr>
        <w:t xml:space="preserve"> </w:t>
      </w:r>
      <w:r w:rsidRPr="00330B14">
        <w:rPr>
          <w:b/>
          <w:sz w:val="28"/>
          <w:szCs w:val="28"/>
        </w:rPr>
        <w:t>PER QUARTER minus other aid</w:t>
      </w:r>
      <w:r w:rsidR="006E11C2">
        <w:rPr>
          <w:b/>
          <w:sz w:val="28"/>
          <w:szCs w:val="28"/>
        </w:rPr>
        <w:t>.</w:t>
      </w:r>
    </w:p>
    <w:p w14:paraId="7153AC83" w14:textId="3CB16C49" w:rsidR="00E45975" w:rsidRDefault="00E45975" w:rsidP="00BC5415">
      <w:pPr>
        <w:rPr>
          <w:sz w:val="28"/>
          <w:szCs w:val="28"/>
        </w:rPr>
      </w:pPr>
      <w:r w:rsidRPr="00330B14">
        <w:rPr>
          <w:sz w:val="28"/>
          <w:szCs w:val="28"/>
        </w:rPr>
        <w:t>ANGEAP</w:t>
      </w:r>
      <w:r w:rsidR="00BC5415" w:rsidRPr="00330B14">
        <w:rPr>
          <w:sz w:val="28"/>
          <w:szCs w:val="28"/>
        </w:rPr>
        <w:t xml:space="preserve">, the </w:t>
      </w:r>
      <w:r w:rsidR="00BC5415" w:rsidRPr="0081616C">
        <w:rPr>
          <w:b/>
          <w:sz w:val="28"/>
          <w:szCs w:val="28"/>
          <w:u w:val="single"/>
        </w:rPr>
        <w:t>Payer of Last Resort</w:t>
      </w:r>
      <w:r w:rsidR="00BC5415" w:rsidRPr="00330B14">
        <w:rPr>
          <w:sz w:val="28"/>
          <w:szCs w:val="28"/>
        </w:rPr>
        <w:t>,</w:t>
      </w:r>
      <w:r w:rsidRPr="00330B14">
        <w:rPr>
          <w:sz w:val="28"/>
          <w:szCs w:val="28"/>
        </w:rPr>
        <w:t xml:space="preserve"> will cover only the remaining balance of tuition and</w:t>
      </w:r>
      <w:r w:rsidR="00487B4C">
        <w:rPr>
          <w:sz w:val="28"/>
          <w:szCs w:val="28"/>
        </w:rPr>
        <w:t xml:space="preserve"> </w:t>
      </w:r>
      <w:r w:rsidR="00487B4C" w:rsidRPr="00B7576D">
        <w:rPr>
          <w:sz w:val="28"/>
          <w:szCs w:val="28"/>
          <w:u w:val="single"/>
        </w:rPr>
        <w:t>instructional</w:t>
      </w:r>
      <w:r w:rsidRPr="00B7576D">
        <w:rPr>
          <w:sz w:val="28"/>
          <w:szCs w:val="28"/>
          <w:u w:val="single"/>
        </w:rPr>
        <w:t xml:space="preserve"> fees</w:t>
      </w:r>
      <w:r w:rsidRPr="00330B14">
        <w:rPr>
          <w:sz w:val="28"/>
          <w:szCs w:val="28"/>
        </w:rPr>
        <w:t xml:space="preserve"> that are not </w:t>
      </w:r>
      <w:r w:rsidR="00BC5415" w:rsidRPr="00330B14">
        <w:rPr>
          <w:sz w:val="28"/>
          <w:szCs w:val="28"/>
        </w:rPr>
        <w:t>otherwise covered by other aid</w:t>
      </w:r>
      <w:r w:rsidRPr="00330B14">
        <w:rPr>
          <w:sz w:val="28"/>
          <w:szCs w:val="28"/>
        </w:rPr>
        <w:t xml:space="preserve"> received by the student.</w:t>
      </w:r>
      <w:r w:rsidR="00BC5415" w:rsidRPr="00330B14">
        <w:rPr>
          <w:sz w:val="28"/>
          <w:szCs w:val="28"/>
        </w:rPr>
        <w:t xml:space="preserve">  Grants</w:t>
      </w:r>
      <w:r w:rsidR="00330B14" w:rsidRPr="00330B14">
        <w:rPr>
          <w:sz w:val="28"/>
          <w:szCs w:val="28"/>
        </w:rPr>
        <w:t>, scholarships</w:t>
      </w:r>
      <w:r w:rsidR="00BC5415" w:rsidRPr="00330B14">
        <w:rPr>
          <w:sz w:val="28"/>
          <w:szCs w:val="28"/>
        </w:rPr>
        <w:t>, federal and state VA benefits paid directly to the institution for tuition purposes are to be used first.</w:t>
      </w:r>
    </w:p>
    <w:p w14:paraId="695872F7" w14:textId="6CB02612" w:rsidR="00BA4AE9" w:rsidRPr="00BA4AE9" w:rsidRDefault="00BA4AE9" w:rsidP="00BA4AE9">
      <w:pPr>
        <w:jc w:val="center"/>
        <w:rPr>
          <w:b/>
          <w:sz w:val="28"/>
          <w:szCs w:val="28"/>
          <w:u w:val="single"/>
        </w:rPr>
      </w:pPr>
      <w:r w:rsidRPr="00BA4AE9">
        <w:rPr>
          <w:b/>
          <w:sz w:val="28"/>
          <w:szCs w:val="28"/>
          <w:u w:val="single"/>
        </w:rPr>
        <w:t>DEDUCTIONS</w:t>
      </w:r>
    </w:p>
    <w:p w14:paraId="320E0C7C" w14:textId="77777777" w:rsidR="00BC5415" w:rsidRPr="00330B14" w:rsidRDefault="00BC5415" w:rsidP="00BC5415">
      <w:pPr>
        <w:rPr>
          <w:sz w:val="28"/>
          <w:szCs w:val="28"/>
        </w:rPr>
      </w:pPr>
      <w:r w:rsidRPr="00330B14">
        <w:rPr>
          <w:sz w:val="28"/>
          <w:szCs w:val="28"/>
        </w:rPr>
        <w:t xml:space="preserve">Deductions </w:t>
      </w:r>
      <w:r w:rsidRPr="00330B14">
        <w:rPr>
          <w:sz w:val="28"/>
          <w:szCs w:val="28"/>
          <w:u w:val="single"/>
        </w:rPr>
        <w:t>paid directly to the institution</w:t>
      </w:r>
      <w:r w:rsidRPr="00330B14">
        <w:rPr>
          <w:sz w:val="28"/>
          <w:szCs w:val="28"/>
        </w:rPr>
        <w:t xml:space="preserve"> that impact ANGEAP award amounts are as follows:</w:t>
      </w:r>
    </w:p>
    <w:p w14:paraId="3ED44385" w14:textId="0023F61C" w:rsidR="004D47D2" w:rsidRPr="00060E0C" w:rsidRDefault="004D47D2" w:rsidP="004D47D2">
      <w:pPr>
        <w:pStyle w:val="ListParagraph"/>
        <w:numPr>
          <w:ilvl w:val="0"/>
          <w:numId w:val="1"/>
        </w:numPr>
        <w:rPr>
          <w:sz w:val="28"/>
          <w:szCs w:val="28"/>
        </w:rPr>
      </w:pPr>
      <w:r w:rsidRPr="00330B14">
        <w:rPr>
          <w:b/>
          <w:sz w:val="28"/>
          <w:szCs w:val="28"/>
          <w:u w:val="single"/>
        </w:rPr>
        <w:t>Benefit Deductions</w:t>
      </w:r>
      <w:r w:rsidR="0013227A" w:rsidRPr="00330B14">
        <w:rPr>
          <w:b/>
          <w:sz w:val="28"/>
          <w:szCs w:val="28"/>
          <w:u w:val="single"/>
        </w:rPr>
        <w:t>—</w:t>
      </w:r>
      <w:r w:rsidR="0013227A" w:rsidRPr="00330B14">
        <w:rPr>
          <w:b/>
          <w:sz w:val="28"/>
          <w:szCs w:val="28"/>
          <w:highlight w:val="yellow"/>
          <w:u w:val="single"/>
        </w:rPr>
        <w:t>PAID DIRECTLY TO THE INSTITUTIONS for TUITION ONLY</w:t>
      </w:r>
    </w:p>
    <w:p w14:paraId="7EA54418" w14:textId="77777777" w:rsidR="00060E0C" w:rsidRPr="00330B14" w:rsidRDefault="00060E0C" w:rsidP="00060E0C">
      <w:pPr>
        <w:pStyle w:val="ListParagraph"/>
        <w:rPr>
          <w:sz w:val="28"/>
          <w:szCs w:val="28"/>
        </w:rPr>
      </w:pPr>
    </w:p>
    <w:p w14:paraId="4CAF1E3E" w14:textId="703DC0B9" w:rsidR="003116CF" w:rsidRDefault="006F334D" w:rsidP="00BA4AE9">
      <w:pPr>
        <w:pStyle w:val="ListParagraph"/>
        <w:numPr>
          <w:ilvl w:val="0"/>
          <w:numId w:val="5"/>
        </w:numPr>
        <w:rPr>
          <w:sz w:val="28"/>
          <w:szCs w:val="28"/>
        </w:rPr>
      </w:pPr>
      <w:r w:rsidRPr="00330B14">
        <w:rPr>
          <w:sz w:val="28"/>
          <w:szCs w:val="28"/>
        </w:rPr>
        <w:t>Pell Grant</w:t>
      </w:r>
      <w:r w:rsidR="00330B14" w:rsidRPr="00330B14">
        <w:rPr>
          <w:sz w:val="28"/>
          <w:szCs w:val="28"/>
        </w:rPr>
        <w:t xml:space="preserve">—if the grant </w:t>
      </w:r>
      <w:r w:rsidR="00FF06BC" w:rsidRPr="00330B14">
        <w:rPr>
          <w:sz w:val="28"/>
          <w:szCs w:val="28"/>
        </w:rPr>
        <w:t xml:space="preserve">can be used </w:t>
      </w:r>
      <w:r w:rsidR="00330B14" w:rsidRPr="00330B14">
        <w:rPr>
          <w:sz w:val="28"/>
          <w:szCs w:val="28"/>
        </w:rPr>
        <w:t xml:space="preserve">for </w:t>
      </w:r>
      <w:r w:rsidR="00330B14" w:rsidRPr="00F73C58">
        <w:rPr>
          <w:b/>
          <w:sz w:val="28"/>
          <w:szCs w:val="28"/>
          <w:u w:val="single"/>
        </w:rPr>
        <w:t>required</w:t>
      </w:r>
      <w:r w:rsidR="00B7576D" w:rsidRPr="000C6026">
        <w:rPr>
          <w:b/>
          <w:sz w:val="28"/>
          <w:szCs w:val="28"/>
        </w:rPr>
        <w:t>*</w:t>
      </w:r>
      <w:r w:rsidR="00330B14" w:rsidRPr="00330B14">
        <w:rPr>
          <w:sz w:val="28"/>
          <w:szCs w:val="28"/>
        </w:rPr>
        <w:t xml:space="preserve"> educational expenses that are </w:t>
      </w:r>
      <w:r w:rsidR="00330B14" w:rsidRPr="00A12949">
        <w:rPr>
          <w:b/>
          <w:sz w:val="28"/>
          <w:szCs w:val="28"/>
          <w:u w:val="single"/>
        </w:rPr>
        <w:t>mandated by the institution</w:t>
      </w:r>
      <w:r w:rsidR="00330B14" w:rsidRPr="00330B14">
        <w:rPr>
          <w:sz w:val="28"/>
          <w:szCs w:val="28"/>
        </w:rPr>
        <w:t>, do not deduct.</w:t>
      </w:r>
    </w:p>
    <w:p w14:paraId="0C177DE9" w14:textId="77777777" w:rsidR="00B309D5" w:rsidRPr="003116CF" w:rsidRDefault="00B309D5" w:rsidP="00B309D5">
      <w:pPr>
        <w:pStyle w:val="ListParagraph"/>
        <w:rPr>
          <w:sz w:val="28"/>
          <w:szCs w:val="28"/>
        </w:rPr>
      </w:pPr>
    </w:p>
    <w:p w14:paraId="5794F830" w14:textId="14EA975B" w:rsidR="00B7576D" w:rsidRPr="00B7576D" w:rsidRDefault="00B7576D" w:rsidP="00B7576D">
      <w:pPr>
        <w:pStyle w:val="ListParagraph"/>
        <w:rPr>
          <w:b/>
          <w:sz w:val="28"/>
          <w:szCs w:val="28"/>
        </w:rPr>
      </w:pPr>
      <w:r>
        <w:rPr>
          <w:sz w:val="28"/>
          <w:szCs w:val="28"/>
        </w:rPr>
        <w:t xml:space="preserve"> </w:t>
      </w:r>
      <w:r>
        <w:rPr>
          <w:sz w:val="28"/>
          <w:szCs w:val="28"/>
        </w:rPr>
        <w:tab/>
      </w:r>
      <w:r w:rsidR="0099541F">
        <w:rPr>
          <w:sz w:val="28"/>
          <w:szCs w:val="28"/>
        </w:rPr>
        <w:tab/>
      </w:r>
      <w:r w:rsidRPr="00060E0C">
        <w:rPr>
          <w:b/>
          <w:sz w:val="28"/>
          <w:szCs w:val="28"/>
        </w:rPr>
        <w:t>*</w:t>
      </w:r>
      <w:r w:rsidRPr="00B7576D">
        <w:rPr>
          <w:b/>
          <w:sz w:val="28"/>
          <w:szCs w:val="28"/>
        </w:rPr>
        <w:t>Room and Board</w:t>
      </w:r>
      <w:r w:rsidR="004C203A">
        <w:rPr>
          <w:b/>
          <w:sz w:val="28"/>
          <w:szCs w:val="28"/>
        </w:rPr>
        <w:t xml:space="preserve"> (</w:t>
      </w:r>
      <w:r w:rsidRPr="00B7576D">
        <w:rPr>
          <w:b/>
          <w:sz w:val="28"/>
          <w:szCs w:val="28"/>
        </w:rPr>
        <w:t>Freshman only</w:t>
      </w:r>
      <w:r w:rsidR="004C203A">
        <w:rPr>
          <w:b/>
          <w:sz w:val="28"/>
          <w:szCs w:val="28"/>
        </w:rPr>
        <w:t>)</w:t>
      </w:r>
      <w:r w:rsidRPr="00B7576D">
        <w:rPr>
          <w:b/>
          <w:sz w:val="28"/>
          <w:szCs w:val="28"/>
        </w:rPr>
        <w:t xml:space="preserve"> </w:t>
      </w:r>
    </w:p>
    <w:p w14:paraId="09023E8E" w14:textId="75E8B0D0" w:rsidR="00B7576D" w:rsidRPr="00B7576D" w:rsidRDefault="00B7576D" w:rsidP="006F334D">
      <w:pPr>
        <w:pStyle w:val="ListParagraph"/>
        <w:rPr>
          <w:b/>
          <w:sz w:val="28"/>
          <w:szCs w:val="28"/>
        </w:rPr>
      </w:pPr>
      <w:r w:rsidRPr="00B7576D">
        <w:rPr>
          <w:b/>
          <w:sz w:val="28"/>
          <w:szCs w:val="28"/>
        </w:rPr>
        <w:tab/>
      </w:r>
      <w:r w:rsidR="0099541F">
        <w:rPr>
          <w:b/>
          <w:sz w:val="28"/>
          <w:szCs w:val="28"/>
        </w:rPr>
        <w:tab/>
      </w:r>
      <w:r>
        <w:rPr>
          <w:b/>
          <w:sz w:val="28"/>
          <w:szCs w:val="28"/>
        </w:rPr>
        <w:t>*</w:t>
      </w:r>
      <w:r w:rsidRPr="00B7576D">
        <w:rPr>
          <w:b/>
          <w:sz w:val="28"/>
          <w:szCs w:val="28"/>
        </w:rPr>
        <w:t>Meal Plans</w:t>
      </w:r>
    </w:p>
    <w:p w14:paraId="36267D64" w14:textId="1F8FFA61" w:rsidR="00B7576D" w:rsidRDefault="00B7576D" w:rsidP="0081616C">
      <w:pPr>
        <w:pStyle w:val="ListParagraph"/>
        <w:spacing w:before="240" w:line="360" w:lineRule="auto"/>
        <w:rPr>
          <w:b/>
          <w:sz w:val="28"/>
          <w:szCs w:val="28"/>
        </w:rPr>
      </w:pPr>
      <w:r w:rsidRPr="00B7576D">
        <w:rPr>
          <w:b/>
          <w:sz w:val="28"/>
          <w:szCs w:val="28"/>
        </w:rPr>
        <w:tab/>
      </w:r>
      <w:r w:rsidR="0099541F">
        <w:rPr>
          <w:b/>
          <w:sz w:val="28"/>
          <w:szCs w:val="28"/>
        </w:rPr>
        <w:tab/>
      </w:r>
      <w:r>
        <w:rPr>
          <w:b/>
          <w:sz w:val="28"/>
          <w:szCs w:val="28"/>
        </w:rPr>
        <w:t>*</w:t>
      </w:r>
      <w:r w:rsidRPr="00B7576D">
        <w:rPr>
          <w:b/>
          <w:sz w:val="28"/>
          <w:szCs w:val="28"/>
        </w:rPr>
        <w:t>Parking Permits</w:t>
      </w:r>
    </w:p>
    <w:p w14:paraId="7DA53AD1" w14:textId="350F0D67" w:rsidR="00330B14" w:rsidRDefault="006F334D" w:rsidP="0081616C">
      <w:pPr>
        <w:pStyle w:val="ListParagraph"/>
        <w:numPr>
          <w:ilvl w:val="0"/>
          <w:numId w:val="5"/>
        </w:numPr>
        <w:spacing w:before="240" w:after="0"/>
        <w:rPr>
          <w:sz w:val="28"/>
          <w:szCs w:val="28"/>
        </w:rPr>
      </w:pPr>
      <w:r w:rsidRPr="00330B14">
        <w:rPr>
          <w:sz w:val="28"/>
          <w:szCs w:val="28"/>
        </w:rPr>
        <w:t>FSEOG</w:t>
      </w:r>
      <w:r w:rsidR="00330B14" w:rsidRPr="00330B14">
        <w:rPr>
          <w:sz w:val="28"/>
          <w:szCs w:val="28"/>
        </w:rPr>
        <w:t xml:space="preserve">— if the grant can be used for </w:t>
      </w:r>
      <w:r w:rsidR="00330B14" w:rsidRPr="00F73C58">
        <w:rPr>
          <w:b/>
          <w:sz w:val="28"/>
          <w:szCs w:val="28"/>
          <w:u w:val="single"/>
        </w:rPr>
        <w:t>required</w:t>
      </w:r>
      <w:r w:rsidR="00B7576D" w:rsidRPr="000C6026">
        <w:rPr>
          <w:b/>
          <w:sz w:val="28"/>
          <w:szCs w:val="28"/>
        </w:rPr>
        <w:t>*</w:t>
      </w:r>
      <w:r w:rsidR="00330B14" w:rsidRPr="00330B14">
        <w:rPr>
          <w:sz w:val="28"/>
          <w:szCs w:val="28"/>
        </w:rPr>
        <w:t xml:space="preserve"> educational expenses that are </w:t>
      </w:r>
      <w:r w:rsidR="00330B14" w:rsidRPr="00A12949">
        <w:rPr>
          <w:b/>
          <w:sz w:val="28"/>
          <w:szCs w:val="28"/>
          <w:u w:val="single"/>
        </w:rPr>
        <w:t>mandated by the institution</w:t>
      </w:r>
      <w:r w:rsidR="00330B14" w:rsidRPr="00330B14">
        <w:rPr>
          <w:sz w:val="28"/>
          <w:szCs w:val="28"/>
        </w:rPr>
        <w:t>, do not deduct.</w:t>
      </w:r>
    </w:p>
    <w:p w14:paraId="46CE6DCB" w14:textId="73728A2D" w:rsidR="00B7576D" w:rsidRPr="00B7576D" w:rsidRDefault="00B7576D" w:rsidP="004C203A">
      <w:pPr>
        <w:pStyle w:val="ListParagraph"/>
        <w:spacing w:after="0"/>
        <w:rPr>
          <w:b/>
          <w:sz w:val="28"/>
          <w:szCs w:val="28"/>
        </w:rPr>
      </w:pPr>
      <w:r>
        <w:rPr>
          <w:sz w:val="28"/>
          <w:szCs w:val="28"/>
        </w:rPr>
        <w:tab/>
      </w:r>
      <w:r w:rsidRPr="00647E7C">
        <w:rPr>
          <w:b/>
          <w:sz w:val="28"/>
          <w:szCs w:val="28"/>
        </w:rPr>
        <w:t>*</w:t>
      </w:r>
      <w:r w:rsidRPr="00B7576D">
        <w:rPr>
          <w:b/>
          <w:sz w:val="28"/>
          <w:szCs w:val="28"/>
        </w:rPr>
        <w:t>Room and Board</w:t>
      </w:r>
      <w:r w:rsidR="004C203A">
        <w:rPr>
          <w:b/>
          <w:sz w:val="28"/>
          <w:szCs w:val="28"/>
        </w:rPr>
        <w:t xml:space="preserve"> (</w:t>
      </w:r>
      <w:r w:rsidRPr="00B7576D">
        <w:rPr>
          <w:b/>
          <w:sz w:val="28"/>
          <w:szCs w:val="28"/>
        </w:rPr>
        <w:t>Freshman only</w:t>
      </w:r>
      <w:r w:rsidR="004C203A">
        <w:rPr>
          <w:b/>
          <w:sz w:val="28"/>
          <w:szCs w:val="28"/>
        </w:rPr>
        <w:t>)</w:t>
      </w:r>
      <w:r w:rsidRPr="00B7576D">
        <w:rPr>
          <w:b/>
          <w:sz w:val="28"/>
          <w:szCs w:val="28"/>
        </w:rPr>
        <w:t xml:space="preserve"> </w:t>
      </w:r>
    </w:p>
    <w:p w14:paraId="7856E6F9" w14:textId="77777777" w:rsidR="00B7576D" w:rsidRPr="00B7576D" w:rsidRDefault="00B7576D" w:rsidP="00B7576D">
      <w:pPr>
        <w:pStyle w:val="ListParagraph"/>
        <w:rPr>
          <w:b/>
          <w:sz w:val="28"/>
          <w:szCs w:val="28"/>
        </w:rPr>
      </w:pPr>
      <w:r w:rsidRPr="00B7576D">
        <w:rPr>
          <w:b/>
          <w:sz w:val="28"/>
          <w:szCs w:val="28"/>
        </w:rPr>
        <w:tab/>
      </w:r>
      <w:r>
        <w:rPr>
          <w:b/>
          <w:sz w:val="28"/>
          <w:szCs w:val="28"/>
        </w:rPr>
        <w:t>*</w:t>
      </w:r>
      <w:r w:rsidRPr="00B7576D">
        <w:rPr>
          <w:b/>
          <w:sz w:val="28"/>
          <w:szCs w:val="28"/>
        </w:rPr>
        <w:t>Meal Plans</w:t>
      </w:r>
    </w:p>
    <w:p w14:paraId="38E7E3AE" w14:textId="5D750CDA" w:rsidR="00B7576D" w:rsidRDefault="00B7576D" w:rsidP="004C203A">
      <w:pPr>
        <w:pStyle w:val="ListParagraph"/>
        <w:spacing w:line="360" w:lineRule="auto"/>
        <w:rPr>
          <w:b/>
          <w:sz w:val="28"/>
          <w:szCs w:val="28"/>
        </w:rPr>
      </w:pPr>
      <w:r w:rsidRPr="00B7576D">
        <w:rPr>
          <w:b/>
          <w:sz w:val="28"/>
          <w:szCs w:val="28"/>
        </w:rPr>
        <w:tab/>
      </w:r>
      <w:r>
        <w:rPr>
          <w:b/>
          <w:sz w:val="28"/>
          <w:szCs w:val="28"/>
        </w:rPr>
        <w:t>*</w:t>
      </w:r>
      <w:r w:rsidRPr="00B7576D">
        <w:rPr>
          <w:b/>
          <w:sz w:val="28"/>
          <w:szCs w:val="28"/>
        </w:rPr>
        <w:t>Parking Permits</w:t>
      </w:r>
    </w:p>
    <w:p w14:paraId="6E7AEA9F" w14:textId="77777777" w:rsidR="0081616C" w:rsidRPr="00B7576D" w:rsidRDefault="0081616C" w:rsidP="004C203A">
      <w:pPr>
        <w:pStyle w:val="ListParagraph"/>
        <w:spacing w:line="360" w:lineRule="auto"/>
        <w:rPr>
          <w:b/>
          <w:sz w:val="28"/>
          <w:szCs w:val="28"/>
        </w:rPr>
      </w:pPr>
    </w:p>
    <w:p w14:paraId="3316628D" w14:textId="77777777" w:rsidR="006F334D" w:rsidRPr="00330B14" w:rsidRDefault="006F334D" w:rsidP="00BE1EEE">
      <w:pPr>
        <w:pStyle w:val="ListParagraph"/>
        <w:numPr>
          <w:ilvl w:val="0"/>
          <w:numId w:val="5"/>
        </w:numPr>
        <w:rPr>
          <w:sz w:val="28"/>
          <w:szCs w:val="28"/>
        </w:rPr>
      </w:pPr>
      <w:r w:rsidRPr="00330B14">
        <w:rPr>
          <w:sz w:val="28"/>
          <w:szCs w:val="28"/>
        </w:rPr>
        <w:lastRenderedPageBreak/>
        <w:t>State Grants</w:t>
      </w:r>
    </w:p>
    <w:p w14:paraId="7CCF9AFA" w14:textId="77777777" w:rsidR="006F334D" w:rsidRPr="00330B14" w:rsidRDefault="006F334D" w:rsidP="00BE1EEE">
      <w:pPr>
        <w:pStyle w:val="ListParagraph"/>
        <w:numPr>
          <w:ilvl w:val="0"/>
          <w:numId w:val="5"/>
        </w:numPr>
        <w:rPr>
          <w:sz w:val="28"/>
          <w:szCs w:val="28"/>
        </w:rPr>
      </w:pPr>
      <w:r w:rsidRPr="00330B14">
        <w:rPr>
          <w:sz w:val="28"/>
          <w:szCs w:val="28"/>
        </w:rPr>
        <w:t>Scholarships (Institutional, Academic, Non-Academic)</w:t>
      </w:r>
    </w:p>
    <w:p w14:paraId="43796E45" w14:textId="77777777" w:rsidR="006F334D" w:rsidRPr="00330B14" w:rsidRDefault="006F334D" w:rsidP="00BE1EEE">
      <w:pPr>
        <w:pStyle w:val="ListParagraph"/>
        <w:numPr>
          <w:ilvl w:val="0"/>
          <w:numId w:val="5"/>
        </w:numPr>
        <w:rPr>
          <w:sz w:val="28"/>
          <w:szCs w:val="28"/>
        </w:rPr>
      </w:pPr>
      <w:r w:rsidRPr="00330B14">
        <w:rPr>
          <w:sz w:val="28"/>
          <w:szCs w:val="28"/>
        </w:rPr>
        <w:t>ROTC</w:t>
      </w:r>
    </w:p>
    <w:p w14:paraId="248813E0" w14:textId="77777777" w:rsidR="006F334D" w:rsidRPr="00330B14" w:rsidRDefault="006F334D" w:rsidP="00BE1EEE">
      <w:pPr>
        <w:pStyle w:val="ListParagraph"/>
        <w:numPr>
          <w:ilvl w:val="0"/>
          <w:numId w:val="5"/>
        </w:numPr>
        <w:rPr>
          <w:sz w:val="28"/>
          <w:szCs w:val="28"/>
        </w:rPr>
      </w:pPr>
      <w:r w:rsidRPr="00330B14">
        <w:rPr>
          <w:sz w:val="28"/>
          <w:szCs w:val="28"/>
        </w:rPr>
        <w:t>3</w:t>
      </w:r>
      <w:r w:rsidRPr="00330B14">
        <w:rPr>
          <w:sz w:val="28"/>
          <w:szCs w:val="28"/>
          <w:vertAlign w:val="superscript"/>
        </w:rPr>
        <w:t>rd</w:t>
      </w:r>
      <w:r w:rsidRPr="00330B14">
        <w:rPr>
          <w:sz w:val="28"/>
          <w:szCs w:val="28"/>
        </w:rPr>
        <w:t xml:space="preserve"> Party Scholarships</w:t>
      </w:r>
    </w:p>
    <w:p w14:paraId="136F44CE" w14:textId="77777777" w:rsidR="00FF06BC" w:rsidRPr="00330B14" w:rsidRDefault="00FF06BC" w:rsidP="00BE1EEE">
      <w:pPr>
        <w:pStyle w:val="ListParagraph"/>
        <w:numPr>
          <w:ilvl w:val="0"/>
          <w:numId w:val="5"/>
        </w:numPr>
        <w:rPr>
          <w:sz w:val="28"/>
          <w:szCs w:val="28"/>
        </w:rPr>
      </w:pPr>
      <w:r w:rsidRPr="00330B14">
        <w:rPr>
          <w:sz w:val="28"/>
          <w:szCs w:val="28"/>
        </w:rPr>
        <w:t>Employer-based Assistance</w:t>
      </w:r>
    </w:p>
    <w:p w14:paraId="2EAF50CE" w14:textId="77777777" w:rsidR="006F334D" w:rsidRPr="00330B14" w:rsidRDefault="006F334D" w:rsidP="00BE1EEE">
      <w:pPr>
        <w:pStyle w:val="ListParagraph"/>
        <w:numPr>
          <w:ilvl w:val="0"/>
          <w:numId w:val="5"/>
        </w:numPr>
        <w:rPr>
          <w:sz w:val="28"/>
          <w:szCs w:val="28"/>
        </w:rPr>
      </w:pPr>
      <w:r w:rsidRPr="00330B14">
        <w:rPr>
          <w:sz w:val="28"/>
          <w:szCs w:val="28"/>
        </w:rPr>
        <w:t xml:space="preserve">Federal and State VA Benefits </w:t>
      </w:r>
    </w:p>
    <w:p w14:paraId="16BBAAA2" w14:textId="1094A844" w:rsidR="00BC5415" w:rsidRPr="00330B14" w:rsidRDefault="006F334D" w:rsidP="00BE1EEE">
      <w:pPr>
        <w:pStyle w:val="ListParagraph"/>
        <w:numPr>
          <w:ilvl w:val="0"/>
          <w:numId w:val="5"/>
        </w:numPr>
        <w:rPr>
          <w:sz w:val="28"/>
          <w:szCs w:val="28"/>
        </w:rPr>
      </w:pPr>
      <w:r w:rsidRPr="00330B14">
        <w:rPr>
          <w:sz w:val="28"/>
          <w:szCs w:val="28"/>
        </w:rPr>
        <w:t xml:space="preserve">Chapter </w:t>
      </w:r>
      <w:r w:rsidR="00BC5415" w:rsidRPr="00330B14">
        <w:rPr>
          <w:sz w:val="28"/>
          <w:szCs w:val="28"/>
        </w:rPr>
        <w:t>33</w:t>
      </w:r>
      <w:r w:rsidR="00BE1EEE">
        <w:rPr>
          <w:sz w:val="28"/>
          <w:szCs w:val="28"/>
        </w:rPr>
        <w:t xml:space="preserve"> (Post 911)</w:t>
      </w:r>
    </w:p>
    <w:p w14:paraId="388DBA61" w14:textId="77777777" w:rsidR="006F334D" w:rsidRPr="00330B14" w:rsidRDefault="006F334D" w:rsidP="00BE1EEE">
      <w:pPr>
        <w:pStyle w:val="ListParagraph"/>
        <w:numPr>
          <w:ilvl w:val="0"/>
          <w:numId w:val="5"/>
        </w:numPr>
        <w:rPr>
          <w:sz w:val="28"/>
          <w:szCs w:val="28"/>
        </w:rPr>
      </w:pPr>
      <w:r w:rsidRPr="00330B14">
        <w:rPr>
          <w:sz w:val="28"/>
          <w:szCs w:val="28"/>
        </w:rPr>
        <w:t>Tuition Assistance</w:t>
      </w:r>
    </w:p>
    <w:p w14:paraId="3033F78D" w14:textId="77777777" w:rsidR="006F334D" w:rsidRPr="00330B14" w:rsidRDefault="006F334D" w:rsidP="00BE1EEE">
      <w:pPr>
        <w:pStyle w:val="ListParagraph"/>
        <w:numPr>
          <w:ilvl w:val="0"/>
          <w:numId w:val="5"/>
        </w:numPr>
        <w:rPr>
          <w:sz w:val="28"/>
          <w:szCs w:val="28"/>
        </w:rPr>
      </w:pPr>
      <w:r w:rsidRPr="00330B14">
        <w:rPr>
          <w:sz w:val="28"/>
          <w:szCs w:val="28"/>
        </w:rPr>
        <w:t>GI Dependent Scholarship</w:t>
      </w:r>
    </w:p>
    <w:p w14:paraId="54ACADAB" w14:textId="2421206A" w:rsidR="00BC5415" w:rsidRDefault="00917B8D" w:rsidP="00BE1EEE">
      <w:pPr>
        <w:pStyle w:val="ListParagraph"/>
        <w:numPr>
          <w:ilvl w:val="0"/>
          <w:numId w:val="5"/>
        </w:numPr>
        <w:rPr>
          <w:sz w:val="28"/>
          <w:szCs w:val="28"/>
        </w:rPr>
      </w:pPr>
      <w:r>
        <w:rPr>
          <w:sz w:val="28"/>
          <w:szCs w:val="28"/>
        </w:rPr>
        <w:t xml:space="preserve">Other </w:t>
      </w:r>
      <w:r w:rsidR="00BC5415" w:rsidRPr="00330B14">
        <w:rPr>
          <w:sz w:val="28"/>
          <w:szCs w:val="28"/>
        </w:rPr>
        <w:t>Veteran Educational Benefits</w:t>
      </w:r>
      <w:r>
        <w:rPr>
          <w:sz w:val="28"/>
          <w:szCs w:val="28"/>
        </w:rPr>
        <w:t xml:space="preserve"> </w:t>
      </w:r>
      <w:r w:rsidR="00330B14">
        <w:rPr>
          <w:sz w:val="28"/>
          <w:szCs w:val="28"/>
        </w:rPr>
        <w:t>paid directly to the institution for tuition purposes only</w:t>
      </w:r>
      <w:r w:rsidR="00BE1EEE">
        <w:rPr>
          <w:sz w:val="28"/>
          <w:szCs w:val="28"/>
        </w:rPr>
        <w:t>.</w:t>
      </w:r>
    </w:p>
    <w:p w14:paraId="7F8F63F7" w14:textId="77777777" w:rsidR="00330B14" w:rsidRPr="00330B14" w:rsidRDefault="00330B14" w:rsidP="006F334D">
      <w:pPr>
        <w:pStyle w:val="ListParagraph"/>
        <w:rPr>
          <w:sz w:val="28"/>
          <w:szCs w:val="28"/>
        </w:rPr>
      </w:pPr>
    </w:p>
    <w:p w14:paraId="3AFAFBAF" w14:textId="77777777" w:rsidR="004D47D2" w:rsidRPr="00330B14" w:rsidRDefault="004D47D2" w:rsidP="006F334D">
      <w:pPr>
        <w:pStyle w:val="ListParagraph"/>
        <w:numPr>
          <w:ilvl w:val="0"/>
          <w:numId w:val="1"/>
        </w:numPr>
        <w:rPr>
          <w:b/>
          <w:sz w:val="28"/>
          <w:szCs w:val="28"/>
          <w:u w:val="single"/>
        </w:rPr>
      </w:pPr>
      <w:r w:rsidRPr="00330B14">
        <w:rPr>
          <w:b/>
          <w:sz w:val="28"/>
          <w:szCs w:val="28"/>
          <w:u w:val="single"/>
        </w:rPr>
        <w:t>Non-Deductions</w:t>
      </w:r>
    </w:p>
    <w:p w14:paraId="49963347" w14:textId="77777777" w:rsidR="006F334D" w:rsidRPr="00330B14" w:rsidRDefault="006F334D" w:rsidP="006F334D">
      <w:pPr>
        <w:pStyle w:val="ListParagraph"/>
        <w:rPr>
          <w:sz w:val="28"/>
          <w:szCs w:val="28"/>
        </w:rPr>
      </w:pPr>
      <w:r w:rsidRPr="00330B14">
        <w:rPr>
          <w:sz w:val="28"/>
          <w:szCs w:val="28"/>
        </w:rPr>
        <w:t>Student Loans</w:t>
      </w:r>
    </w:p>
    <w:p w14:paraId="223A084E" w14:textId="77777777" w:rsidR="006F334D" w:rsidRPr="00330B14" w:rsidRDefault="006F334D" w:rsidP="006F334D">
      <w:pPr>
        <w:pStyle w:val="ListParagraph"/>
        <w:rPr>
          <w:sz w:val="28"/>
          <w:szCs w:val="28"/>
        </w:rPr>
      </w:pPr>
      <w:r w:rsidRPr="00330B14">
        <w:rPr>
          <w:sz w:val="28"/>
          <w:szCs w:val="28"/>
        </w:rPr>
        <w:t xml:space="preserve">Federal </w:t>
      </w:r>
      <w:r w:rsidR="007B4F97" w:rsidRPr="00330B14">
        <w:rPr>
          <w:sz w:val="28"/>
          <w:szCs w:val="28"/>
        </w:rPr>
        <w:t>Work-study</w:t>
      </w:r>
    </w:p>
    <w:p w14:paraId="275D6630" w14:textId="77777777" w:rsidR="006F334D" w:rsidRPr="00330B14" w:rsidRDefault="006F334D" w:rsidP="006F334D">
      <w:pPr>
        <w:pStyle w:val="ListParagraph"/>
        <w:rPr>
          <w:sz w:val="28"/>
          <w:szCs w:val="28"/>
        </w:rPr>
      </w:pPr>
      <w:r w:rsidRPr="00330B14">
        <w:rPr>
          <w:sz w:val="28"/>
          <w:szCs w:val="28"/>
        </w:rPr>
        <w:t>PACT Contracts</w:t>
      </w:r>
    </w:p>
    <w:p w14:paraId="45260EB6" w14:textId="57F6AB3F" w:rsidR="00C63ABB" w:rsidRDefault="00C63ABB" w:rsidP="006F334D">
      <w:pPr>
        <w:pStyle w:val="ListParagraph"/>
        <w:rPr>
          <w:sz w:val="28"/>
          <w:szCs w:val="28"/>
        </w:rPr>
      </w:pPr>
      <w:r w:rsidRPr="00330B14">
        <w:rPr>
          <w:sz w:val="28"/>
          <w:szCs w:val="28"/>
        </w:rPr>
        <w:t>Chapter 1606</w:t>
      </w:r>
    </w:p>
    <w:p w14:paraId="2327A347" w14:textId="77777777" w:rsidR="001844CD" w:rsidRPr="000D68EE" w:rsidRDefault="001844CD" w:rsidP="001844CD">
      <w:pPr>
        <w:spacing w:before="240"/>
        <w:jc w:val="center"/>
        <w:rPr>
          <w:b/>
          <w:sz w:val="28"/>
          <w:szCs w:val="28"/>
          <w:u w:val="single"/>
        </w:rPr>
      </w:pPr>
      <w:r w:rsidRPr="000D68EE">
        <w:rPr>
          <w:b/>
          <w:sz w:val="28"/>
          <w:szCs w:val="28"/>
          <w:u w:val="single"/>
        </w:rPr>
        <w:t>PAYMENT PROCEDURES</w:t>
      </w:r>
    </w:p>
    <w:p w14:paraId="42AFA679" w14:textId="77777777" w:rsidR="001844CD" w:rsidRDefault="001844CD" w:rsidP="001844CD">
      <w:pPr>
        <w:pStyle w:val="ListParagraph"/>
        <w:numPr>
          <w:ilvl w:val="0"/>
          <w:numId w:val="7"/>
        </w:numPr>
        <w:spacing w:before="240"/>
        <w:rPr>
          <w:sz w:val="28"/>
          <w:szCs w:val="28"/>
        </w:rPr>
      </w:pPr>
      <w:r w:rsidRPr="00240334">
        <w:rPr>
          <w:sz w:val="28"/>
          <w:szCs w:val="28"/>
        </w:rPr>
        <w:t xml:space="preserve">Institutions are to complete </w:t>
      </w:r>
      <w:r w:rsidRPr="00240334">
        <w:rPr>
          <w:b/>
          <w:sz w:val="28"/>
          <w:szCs w:val="28"/>
          <w:u w:val="single"/>
        </w:rPr>
        <w:t>Section II</w:t>
      </w:r>
      <w:r w:rsidRPr="00240334">
        <w:rPr>
          <w:sz w:val="28"/>
          <w:szCs w:val="28"/>
        </w:rPr>
        <w:t xml:space="preserve"> of each ANGEAP application in its entirety</w:t>
      </w:r>
      <w:r>
        <w:rPr>
          <w:sz w:val="28"/>
          <w:szCs w:val="28"/>
        </w:rPr>
        <w:t>,</w:t>
      </w:r>
      <w:r w:rsidRPr="00240334">
        <w:rPr>
          <w:sz w:val="28"/>
          <w:szCs w:val="28"/>
        </w:rPr>
        <w:t xml:space="preserve"> sign and date.   </w:t>
      </w:r>
      <w:r w:rsidRPr="00240334">
        <w:rPr>
          <w:b/>
          <w:sz w:val="28"/>
          <w:szCs w:val="28"/>
          <w:highlight w:val="yellow"/>
          <w:u w:val="single"/>
        </w:rPr>
        <w:t>Applications</w:t>
      </w:r>
      <w:r w:rsidRPr="00240334">
        <w:rPr>
          <w:b/>
          <w:sz w:val="28"/>
          <w:szCs w:val="28"/>
          <w:u w:val="single"/>
        </w:rPr>
        <w:t xml:space="preserve"> </w:t>
      </w:r>
      <w:r w:rsidRPr="00240334">
        <w:rPr>
          <w:sz w:val="28"/>
          <w:szCs w:val="28"/>
        </w:rPr>
        <w:t xml:space="preserve">are to be sent secured </w:t>
      </w:r>
      <w:r>
        <w:rPr>
          <w:sz w:val="28"/>
          <w:szCs w:val="28"/>
        </w:rPr>
        <w:t xml:space="preserve">directly </w:t>
      </w:r>
      <w:r w:rsidRPr="00240334">
        <w:rPr>
          <w:sz w:val="28"/>
          <w:szCs w:val="28"/>
        </w:rPr>
        <w:t xml:space="preserve">to the appropriate Education Service Office </w:t>
      </w:r>
      <w:r w:rsidRPr="00240334">
        <w:rPr>
          <w:b/>
          <w:sz w:val="28"/>
          <w:szCs w:val="28"/>
        </w:rPr>
        <w:t>(ESO)</w:t>
      </w:r>
      <w:r w:rsidRPr="00240334">
        <w:rPr>
          <w:sz w:val="28"/>
          <w:szCs w:val="28"/>
        </w:rPr>
        <w:t xml:space="preserve"> for certification and signature.  </w:t>
      </w:r>
      <w:r>
        <w:rPr>
          <w:sz w:val="28"/>
          <w:szCs w:val="28"/>
        </w:rPr>
        <w:t>No applications will be processed and/or paid without an ESO’s signature.</w:t>
      </w:r>
    </w:p>
    <w:p w14:paraId="679234F7" w14:textId="77777777" w:rsidR="001844CD" w:rsidRDefault="001844CD" w:rsidP="001844CD">
      <w:pPr>
        <w:pStyle w:val="ListParagraph"/>
        <w:spacing w:before="240"/>
        <w:rPr>
          <w:sz w:val="28"/>
          <w:szCs w:val="28"/>
        </w:rPr>
      </w:pPr>
    </w:p>
    <w:p w14:paraId="6F06CCBB" w14:textId="77777777" w:rsidR="001844CD" w:rsidRDefault="001844CD" w:rsidP="001844CD">
      <w:pPr>
        <w:pStyle w:val="ListParagraph"/>
        <w:spacing w:before="240"/>
        <w:rPr>
          <w:sz w:val="28"/>
          <w:szCs w:val="28"/>
        </w:rPr>
      </w:pPr>
      <w:r w:rsidRPr="00240334">
        <w:rPr>
          <w:sz w:val="28"/>
          <w:szCs w:val="28"/>
        </w:rPr>
        <w:t>The ESOs are as follows:</w:t>
      </w:r>
    </w:p>
    <w:p w14:paraId="72E91C70" w14:textId="77777777" w:rsidR="001844CD" w:rsidRPr="00240334" w:rsidRDefault="001844CD" w:rsidP="001844CD">
      <w:pPr>
        <w:pStyle w:val="ListParagraph"/>
        <w:spacing w:before="240"/>
        <w:rPr>
          <w:sz w:val="28"/>
          <w:szCs w:val="28"/>
        </w:rPr>
      </w:pPr>
    </w:p>
    <w:p w14:paraId="73F4F44A" w14:textId="77777777" w:rsidR="001844CD" w:rsidRPr="0085622B" w:rsidRDefault="001844CD" w:rsidP="001844CD">
      <w:pPr>
        <w:pStyle w:val="ListParagraph"/>
        <w:numPr>
          <w:ilvl w:val="1"/>
          <w:numId w:val="3"/>
        </w:numPr>
        <w:spacing w:before="240"/>
        <w:rPr>
          <w:rStyle w:val="Hyperlink"/>
          <w:color w:val="auto"/>
          <w:sz w:val="28"/>
          <w:szCs w:val="28"/>
          <w:u w:val="none"/>
        </w:rPr>
      </w:pPr>
      <w:r w:rsidRPr="00240334">
        <w:rPr>
          <w:b/>
          <w:sz w:val="28"/>
          <w:szCs w:val="28"/>
        </w:rPr>
        <w:t>ARMY GUARD</w:t>
      </w:r>
      <w:r w:rsidRPr="00CE2171">
        <w:rPr>
          <w:sz w:val="28"/>
          <w:szCs w:val="28"/>
        </w:rPr>
        <w:t>—M</w:t>
      </w:r>
      <w:r>
        <w:rPr>
          <w:sz w:val="28"/>
          <w:szCs w:val="28"/>
        </w:rPr>
        <w:t>r</w:t>
      </w:r>
      <w:r w:rsidRPr="00CE2171">
        <w:rPr>
          <w:sz w:val="28"/>
          <w:szCs w:val="28"/>
        </w:rPr>
        <w:t xml:space="preserve">. </w:t>
      </w:r>
      <w:r>
        <w:rPr>
          <w:sz w:val="28"/>
          <w:szCs w:val="28"/>
        </w:rPr>
        <w:t>Gerald Bruno</w:t>
      </w:r>
      <w:r w:rsidRPr="00CE2171">
        <w:rPr>
          <w:sz w:val="28"/>
          <w:szCs w:val="28"/>
        </w:rPr>
        <w:t xml:space="preserve">, </w:t>
      </w:r>
      <w:hyperlink r:id="rId10" w:history="1">
        <w:r w:rsidRPr="00E1452B">
          <w:rPr>
            <w:rStyle w:val="Hyperlink"/>
            <w:sz w:val="28"/>
            <w:szCs w:val="28"/>
          </w:rPr>
          <w:t>gerald.d.bruno.civ@army.mil</w:t>
        </w:r>
      </w:hyperlink>
      <w:r>
        <w:rPr>
          <w:rStyle w:val="Hyperlink"/>
          <w:sz w:val="28"/>
          <w:szCs w:val="28"/>
        </w:rPr>
        <w:t xml:space="preserve"> </w:t>
      </w:r>
    </w:p>
    <w:p w14:paraId="174CA19D" w14:textId="77777777" w:rsidR="001844CD" w:rsidRDefault="001844CD" w:rsidP="001844CD">
      <w:pPr>
        <w:pStyle w:val="ListParagraph"/>
        <w:ind w:left="1440"/>
        <w:rPr>
          <w:rStyle w:val="Hyperlink"/>
          <w:color w:val="auto"/>
          <w:sz w:val="28"/>
          <w:szCs w:val="28"/>
          <w:u w:val="none"/>
        </w:rPr>
      </w:pPr>
      <w:r>
        <w:rPr>
          <w:rStyle w:val="Hyperlink"/>
          <w:color w:val="auto"/>
          <w:sz w:val="28"/>
          <w:szCs w:val="28"/>
          <w:u w:val="none"/>
        </w:rPr>
        <w:t xml:space="preserve">              (334) 271-7229</w:t>
      </w:r>
    </w:p>
    <w:p w14:paraId="71E0B8B5" w14:textId="77777777" w:rsidR="001844CD" w:rsidRDefault="001844CD" w:rsidP="001844CD">
      <w:pPr>
        <w:pStyle w:val="ListParagraph"/>
        <w:ind w:left="1440"/>
        <w:rPr>
          <w:rStyle w:val="Hyperlink"/>
          <w:color w:val="auto"/>
          <w:sz w:val="28"/>
          <w:szCs w:val="28"/>
          <w:u w:val="none"/>
        </w:rPr>
      </w:pPr>
    </w:p>
    <w:p w14:paraId="551AEC31" w14:textId="77777777" w:rsidR="001844CD" w:rsidRPr="000D68EE" w:rsidRDefault="001844CD" w:rsidP="001844CD">
      <w:pPr>
        <w:pStyle w:val="ListParagraph"/>
        <w:numPr>
          <w:ilvl w:val="1"/>
          <w:numId w:val="3"/>
        </w:numPr>
        <w:rPr>
          <w:rStyle w:val="Hyperlink"/>
          <w:sz w:val="28"/>
          <w:szCs w:val="28"/>
        </w:rPr>
      </w:pPr>
      <w:r w:rsidRPr="00240334">
        <w:rPr>
          <w:b/>
          <w:sz w:val="28"/>
          <w:szCs w:val="28"/>
        </w:rPr>
        <w:t>AIR GUARD</w:t>
      </w:r>
      <w:r w:rsidRPr="00CE2171">
        <w:rPr>
          <w:sz w:val="28"/>
          <w:szCs w:val="28"/>
        </w:rPr>
        <w:t>—</w:t>
      </w:r>
      <w:r>
        <w:rPr>
          <w:sz w:val="28"/>
          <w:szCs w:val="28"/>
        </w:rPr>
        <w:t>S</w:t>
      </w:r>
      <w:r w:rsidRPr="000D68EE">
        <w:rPr>
          <w:sz w:val="28"/>
          <w:szCs w:val="28"/>
        </w:rPr>
        <w:t xml:space="preserve">MSgt. James Turley, </w:t>
      </w:r>
      <w:hyperlink r:id="rId11" w:history="1">
        <w:r w:rsidRPr="000D68EE">
          <w:rPr>
            <w:rStyle w:val="Hyperlink"/>
            <w:sz w:val="28"/>
            <w:szCs w:val="28"/>
          </w:rPr>
          <w:t>james.turley.2@us.af.mil</w:t>
        </w:r>
      </w:hyperlink>
    </w:p>
    <w:p w14:paraId="04E3F822" w14:textId="77777777" w:rsidR="001844CD" w:rsidRDefault="001844CD" w:rsidP="001844CD">
      <w:pPr>
        <w:pStyle w:val="ListParagraph"/>
        <w:ind w:left="1440"/>
        <w:rPr>
          <w:sz w:val="28"/>
          <w:szCs w:val="28"/>
        </w:rPr>
      </w:pPr>
      <w:r>
        <w:rPr>
          <w:sz w:val="28"/>
          <w:szCs w:val="28"/>
        </w:rPr>
        <w:t xml:space="preserve">              (205) 901-9711</w:t>
      </w:r>
    </w:p>
    <w:p w14:paraId="38B2EC25" w14:textId="77777777" w:rsidR="001844CD" w:rsidRDefault="001844CD" w:rsidP="001844CD">
      <w:pPr>
        <w:jc w:val="center"/>
        <w:rPr>
          <w:b/>
          <w:sz w:val="28"/>
          <w:szCs w:val="28"/>
        </w:rPr>
      </w:pPr>
      <w:r w:rsidRPr="006F3B0D">
        <w:rPr>
          <w:b/>
          <w:sz w:val="28"/>
          <w:szCs w:val="28"/>
          <w:highlight w:val="yellow"/>
        </w:rPr>
        <w:t>The ESO will forward all approved/signed applications directly to ACHE.</w:t>
      </w:r>
    </w:p>
    <w:p w14:paraId="5C30DC30" w14:textId="77777777" w:rsidR="001844CD" w:rsidRPr="00240334" w:rsidRDefault="001844CD" w:rsidP="00AE7130">
      <w:pPr>
        <w:pStyle w:val="ListParagraph"/>
        <w:numPr>
          <w:ilvl w:val="0"/>
          <w:numId w:val="7"/>
        </w:numPr>
        <w:spacing w:before="240"/>
        <w:rPr>
          <w:sz w:val="28"/>
          <w:szCs w:val="28"/>
        </w:rPr>
      </w:pPr>
      <w:r w:rsidRPr="00240334">
        <w:rPr>
          <w:sz w:val="28"/>
          <w:szCs w:val="28"/>
        </w:rPr>
        <w:t xml:space="preserve">Institutions are to also complete, sign and date an </w:t>
      </w:r>
      <w:r w:rsidRPr="006F3B0D">
        <w:rPr>
          <w:b/>
          <w:sz w:val="28"/>
          <w:szCs w:val="28"/>
          <w:highlight w:val="yellow"/>
        </w:rPr>
        <w:t>ANGEAP REQUEST Form</w:t>
      </w:r>
      <w:r w:rsidRPr="00240334">
        <w:rPr>
          <w:sz w:val="28"/>
          <w:szCs w:val="28"/>
        </w:rPr>
        <w:t xml:space="preserve"> for each student</w:t>
      </w:r>
      <w:r>
        <w:rPr>
          <w:sz w:val="28"/>
          <w:szCs w:val="28"/>
        </w:rPr>
        <w:t xml:space="preserve"> simultaneously with an ANGEAP application</w:t>
      </w:r>
      <w:r w:rsidRPr="00240334">
        <w:rPr>
          <w:sz w:val="28"/>
          <w:szCs w:val="28"/>
        </w:rPr>
        <w:t xml:space="preserve">.  </w:t>
      </w:r>
      <w:r>
        <w:rPr>
          <w:sz w:val="28"/>
          <w:szCs w:val="28"/>
        </w:rPr>
        <w:t xml:space="preserve">However, </w:t>
      </w:r>
      <w:r w:rsidRPr="006F3B0D">
        <w:rPr>
          <w:b/>
          <w:sz w:val="28"/>
          <w:szCs w:val="28"/>
        </w:rPr>
        <w:t>ANGEAP REQUEST Forms</w:t>
      </w:r>
      <w:r w:rsidRPr="00240334">
        <w:rPr>
          <w:sz w:val="28"/>
          <w:szCs w:val="28"/>
        </w:rPr>
        <w:t xml:space="preserve"> are to be sent directly to </w:t>
      </w:r>
      <w:hyperlink r:id="rId12" w:history="1">
        <w:r w:rsidRPr="00240334">
          <w:rPr>
            <w:rStyle w:val="Hyperlink"/>
            <w:b/>
            <w:sz w:val="28"/>
            <w:szCs w:val="28"/>
          </w:rPr>
          <w:t>artcola.pettway@ache.edu</w:t>
        </w:r>
      </w:hyperlink>
      <w:r>
        <w:rPr>
          <w:rStyle w:val="Hyperlink"/>
          <w:b/>
          <w:sz w:val="28"/>
          <w:szCs w:val="28"/>
        </w:rPr>
        <w:t>.</w:t>
      </w:r>
    </w:p>
    <w:p w14:paraId="597C153F" w14:textId="77777777" w:rsidR="001844CD" w:rsidRDefault="001844CD" w:rsidP="001844CD">
      <w:pPr>
        <w:pStyle w:val="ListParagraph"/>
        <w:rPr>
          <w:sz w:val="28"/>
          <w:szCs w:val="28"/>
        </w:rPr>
      </w:pPr>
    </w:p>
    <w:p w14:paraId="0847FCBD" w14:textId="77777777" w:rsidR="001844CD" w:rsidRDefault="001844CD" w:rsidP="001844CD">
      <w:pPr>
        <w:pStyle w:val="ListParagraph"/>
        <w:numPr>
          <w:ilvl w:val="0"/>
          <w:numId w:val="7"/>
        </w:numPr>
        <w:spacing w:after="0"/>
        <w:rPr>
          <w:sz w:val="28"/>
          <w:szCs w:val="28"/>
        </w:rPr>
      </w:pPr>
      <w:r w:rsidRPr="00240334">
        <w:rPr>
          <w:sz w:val="28"/>
          <w:szCs w:val="28"/>
        </w:rPr>
        <w:t xml:space="preserve">Upon receipt of the ANGEAP applications from the ESO </w:t>
      </w:r>
      <w:r w:rsidRPr="00240334">
        <w:rPr>
          <w:b/>
          <w:sz w:val="28"/>
          <w:szCs w:val="28"/>
          <w:u w:val="single"/>
        </w:rPr>
        <w:t>and</w:t>
      </w:r>
      <w:r w:rsidRPr="00240334">
        <w:rPr>
          <w:sz w:val="28"/>
          <w:szCs w:val="28"/>
        </w:rPr>
        <w:t xml:space="preserve"> ANGEAP REQUEST Forms from the institutions for each student, ACHE will </w:t>
      </w:r>
      <w:r>
        <w:rPr>
          <w:sz w:val="28"/>
          <w:szCs w:val="28"/>
        </w:rPr>
        <w:t xml:space="preserve">then </w:t>
      </w:r>
      <w:r w:rsidRPr="00240334">
        <w:rPr>
          <w:sz w:val="28"/>
          <w:szCs w:val="28"/>
        </w:rPr>
        <w:t xml:space="preserve">review </w:t>
      </w:r>
      <w:r>
        <w:rPr>
          <w:sz w:val="28"/>
          <w:szCs w:val="28"/>
        </w:rPr>
        <w:t xml:space="preserve">and approve both </w:t>
      </w:r>
      <w:r w:rsidRPr="00240334">
        <w:rPr>
          <w:sz w:val="28"/>
          <w:szCs w:val="28"/>
        </w:rPr>
        <w:t xml:space="preserve">forms and </w:t>
      </w:r>
      <w:r>
        <w:rPr>
          <w:sz w:val="28"/>
          <w:szCs w:val="28"/>
        </w:rPr>
        <w:t xml:space="preserve">a </w:t>
      </w:r>
      <w:r w:rsidRPr="00240334">
        <w:rPr>
          <w:sz w:val="28"/>
          <w:szCs w:val="28"/>
        </w:rPr>
        <w:t>status notification will be sent via email to the student, the institution and the ESO.</w:t>
      </w:r>
    </w:p>
    <w:p w14:paraId="4CB792E2" w14:textId="77777777" w:rsidR="001844CD" w:rsidRPr="00240334" w:rsidRDefault="001844CD" w:rsidP="001844CD">
      <w:pPr>
        <w:spacing w:after="0"/>
        <w:rPr>
          <w:sz w:val="28"/>
          <w:szCs w:val="28"/>
        </w:rPr>
      </w:pPr>
    </w:p>
    <w:p w14:paraId="6A337A55" w14:textId="77777777" w:rsidR="0081616C" w:rsidRPr="0081616C" w:rsidRDefault="001844CD" w:rsidP="0081616C">
      <w:pPr>
        <w:pStyle w:val="ListParagraph"/>
        <w:numPr>
          <w:ilvl w:val="0"/>
          <w:numId w:val="7"/>
        </w:numPr>
        <w:rPr>
          <w:b/>
          <w:sz w:val="28"/>
          <w:szCs w:val="28"/>
          <w:u w:val="single"/>
        </w:rPr>
      </w:pPr>
      <w:r w:rsidRPr="00240334">
        <w:rPr>
          <w:sz w:val="28"/>
          <w:szCs w:val="28"/>
        </w:rPr>
        <w:t xml:space="preserve">Payments are sent </w:t>
      </w:r>
      <w:r>
        <w:rPr>
          <w:sz w:val="28"/>
          <w:szCs w:val="28"/>
        </w:rPr>
        <w:t xml:space="preserve">at the end of each semester </w:t>
      </w:r>
      <w:r w:rsidRPr="00240334">
        <w:rPr>
          <w:sz w:val="28"/>
          <w:szCs w:val="28"/>
        </w:rPr>
        <w:t>and are made payable to the institution.</w:t>
      </w:r>
    </w:p>
    <w:p w14:paraId="53E8F322" w14:textId="77777777" w:rsidR="0081616C" w:rsidRPr="0081616C" w:rsidRDefault="0081616C" w:rsidP="0081616C">
      <w:pPr>
        <w:pStyle w:val="ListParagraph"/>
        <w:rPr>
          <w:b/>
          <w:sz w:val="28"/>
          <w:szCs w:val="28"/>
          <w:u w:val="single"/>
        </w:rPr>
      </w:pPr>
    </w:p>
    <w:p w14:paraId="0EDE9AF2" w14:textId="38BC7B3A" w:rsidR="0043172A" w:rsidRPr="0043172A" w:rsidRDefault="0043172A" w:rsidP="0081616C">
      <w:pPr>
        <w:pStyle w:val="ListParagraph"/>
        <w:spacing w:line="360" w:lineRule="auto"/>
        <w:jc w:val="center"/>
        <w:rPr>
          <w:b/>
          <w:sz w:val="28"/>
          <w:szCs w:val="28"/>
          <w:u w:val="single"/>
        </w:rPr>
      </w:pPr>
      <w:r w:rsidRPr="0043172A">
        <w:rPr>
          <w:b/>
          <w:sz w:val="28"/>
          <w:szCs w:val="28"/>
          <w:u w:val="single"/>
        </w:rPr>
        <w:t>GUIDELINES</w:t>
      </w:r>
    </w:p>
    <w:p w14:paraId="43987E09" w14:textId="77777777" w:rsidR="004D47D2" w:rsidRPr="0043172A" w:rsidRDefault="00917B8D" w:rsidP="0081616C">
      <w:pPr>
        <w:pStyle w:val="ListParagraph"/>
        <w:numPr>
          <w:ilvl w:val="0"/>
          <w:numId w:val="6"/>
        </w:numPr>
        <w:spacing w:before="240" w:after="0"/>
        <w:rPr>
          <w:sz w:val="28"/>
          <w:szCs w:val="28"/>
        </w:rPr>
      </w:pPr>
      <w:r w:rsidRPr="0043172A">
        <w:rPr>
          <w:sz w:val="28"/>
          <w:szCs w:val="28"/>
        </w:rPr>
        <w:t>ANGEAP</w:t>
      </w:r>
      <w:r w:rsidR="004D47D2" w:rsidRPr="0043172A">
        <w:rPr>
          <w:sz w:val="28"/>
          <w:szCs w:val="28"/>
        </w:rPr>
        <w:t xml:space="preserve"> will reimburse for </w:t>
      </w:r>
      <w:r w:rsidR="004D47D2" w:rsidRPr="0043172A">
        <w:rPr>
          <w:b/>
          <w:bCs/>
          <w:sz w:val="28"/>
          <w:szCs w:val="28"/>
          <w:highlight w:val="yellow"/>
          <w:u w:val="single"/>
        </w:rPr>
        <w:t xml:space="preserve">tuition and </w:t>
      </w:r>
      <w:r w:rsidR="00330B14" w:rsidRPr="0043172A">
        <w:rPr>
          <w:b/>
          <w:bCs/>
          <w:sz w:val="28"/>
          <w:szCs w:val="28"/>
          <w:highlight w:val="yellow"/>
          <w:u w:val="single"/>
        </w:rPr>
        <w:t xml:space="preserve">instructional </w:t>
      </w:r>
      <w:r w:rsidR="004D47D2" w:rsidRPr="0043172A">
        <w:rPr>
          <w:b/>
          <w:bCs/>
          <w:sz w:val="28"/>
          <w:szCs w:val="28"/>
          <w:highlight w:val="yellow"/>
          <w:u w:val="single"/>
        </w:rPr>
        <w:t>fees only</w:t>
      </w:r>
      <w:r w:rsidR="004D47D2" w:rsidRPr="0043172A">
        <w:rPr>
          <w:sz w:val="28"/>
          <w:szCs w:val="28"/>
        </w:rPr>
        <w:t xml:space="preserve">.  Books and supplies are </w:t>
      </w:r>
      <w:r w:rsidR="00487B4C" w:rsidRPr="0043172A">
        <w:rPr>
          <w:sz w:val="28"/>
          <w:szCs w:val="28"/>
        </w:rPr>
        <w:t>not covered</w:t>
      </w:r>
      <w:r w:rsidR="007755D1" w:rsidRPr="0043172A">
        <w:rPr>
          <w:sz w:val="28"/>
          <w:szCs w:val="28"/>
        </w:rPr>
        <w:t>.</w:t>
      </w:r>
    </w:p>
    <w:p w14:paraId="3CB2106B" w14:textId="77777777" w:rsidR="0043172A" w:rsidRDefault="0043172A" w:rsidP="00A632AA">
      <w:pPr>
        <w:spacing w:after="0"/>
        <w:rPr>
          <w:sz w:val="28"/>
          <w:szCs w:val="28"/>
        </w:rPr>
      </w:pPr>
    </w:p>
    <w:p w14:paraId="3663E3A3" w14:textId="04F4C18E" w:rsidR="007755D1" w:rsidRPr="0043172A" w:rsidRDefault="001B4FE3" w:rsidP="0043172A">
      <w:pPr>
        <w:pStyle w:val="ListParagraph"/>
        <w:numPr>
          <w:ilvl w:val="0"/>
          <w:numId w:val="6"/>
        </w:numPr>
        <w:rPr>
          <w:sz w:val="28"/>
          <w:szCs w:val="28"/>
        </w:rPr>
      </w:pPr>
      <w:r w:rsidRPr="0043172A">
        <w:rPr>
          <w:sz w:val="28"/>
          <w:szCs w:val="28"/>
        </w:rPr>
        <w:t>P</w:t>
      </w:r>
      <w:r w:rsidR="007755D1" w:rsidRPr="0043172A">
        <w:rPr>
          <w:sz w:val="28"/>
          <w:szCs w:val="28"/>
        </w:rPr>
        <w:t xml:space="preserve">ayments </w:t>
      </w:r>
      <w:r w:rsidR="00487B4C" w:rsidRPr="0043172A">
        <w:rPr>
          <w:sz w:val="28"/>
          <w:szCs w:val="28"/>
        </w:rPr>
        <w:t xml:space="preserve">are </w:t>
      </w:r>
      <w:r w:rsidR="007755D1" w:rsidRPr="0043172A">
        <w:rPr>
          <w:sz w:val="28"/>
          <w:szCs w:val="28"/>
        </w:rPr>
        <w:t>made at the end of each semester.</w:t>
      </w:r>
    </w:p>
    <w:p w14:paraId="3120A5EE" w14:textId="77777777" w:rsidR="00FA0B16" w:rsidRPr="00330B14" w:rsidRDefault="00FA0B16" w:rsidP="00FA0B16">
      <w:pPr>
        <w:pStyle w:val="ListParagraph"/>
        <w:rPr>
          <w:sz w:val="28"/>
          <w:szCs w:val="28"/>
        </w:rPr>
      </w:pPr>
    </w:p>
    <w:p w14:paraId="4C8A5A66" w14:textId="77777777" w:rsidR="007755D1" w:rsidRPr="0043172A" w:rsidRDefault="004D47D2" w:rsidP="0043172A">
      <w:pPr>
        <w:pStyle w:val="ListParagraph"/>
        <w:numPr>
          <w:ilvl w:val="0"/>
          <w:numId w:val="6"/>
        </w:numPr>
        <w:rPr>
          <w:sz w:val="28"/>
          <w:szCs w:val="28"/>
        </w:rPr>
      </w:pPr>
      <w:r w:rsidRPr="0043172A">
        <w:rPr>
          <w:sz w:val="28"/>
          <w:szCs w:val="28"/>
        </w:rPr>
        <w:t xml:space="preserve">All </w:t>
      </w:r>
      <w:r w:rsidR="00330B14" w:rsidRPr="0043172A">
        <w:rPr>
          <w:sz w:val="28"/>
          <w:szCs w:val="28"/>
        </w:rPr>
        <w:t>students</w:t>
      </w:r>
      <w:r w:rsidRPr="0043172A">
        <w:rPr>
          <w:b/>
          <w:sz w:val="28"/>
          <w:szCs w:val="28"/>
        </w:rPr>
        <w:t xml:space="preserve"> </w:t>
      </w:r>
      <w:r w:rsidRPr="0043172A">
        <w:rPr>
          <w:sz w:val="28"/>
          <w:szCs w:val="28"/>
        </w:rPr>
        <w:t>(Undergraduates and Postgraduates)</w:t>
      </w:r>
      <w:r w:rsidRPr="0043172A">
        <w:rPr>
          <w:b/>
          <w:sz w:val="28"/>
          <w:szCs w:val="28"/>
        </w:rPr>
        <w:t xml:space="preserve"> </w:t>
      </w:r>
      <w:r w:rsidRPr="0043172A">
        <w:rPr>
          <w:sz w:val="28"/>
          <w:szCs w:val="28"/>
        </w:rPr>
        <w:t>must have FAFSA completion on file.</w:t>
      </w:r>
      <w:r w:rsidR="007755D1" w:rsidRPr="0043172A">
        <w:rPr>
          <w:sz w:val="28"/>
          <w:szCs w:val="28"/>
        </w:rPr>
        <w:t xml:space="preserve">  </w:t>
      </w:r>
      <w:r w:rsidR="00352927" w:rsidRPr="0043172A">
        <w:rPr>
          <w:sz w:val="28"/>
          <w:szCs w:val="28"/>
        </w:rPr>
        <w:t xml:space="preserve">In the </w:t>
      </w:r>
      <w:r w:rsidR="00330B14" w:rsidRPr="0043172A">
        <w:rPr>
          <w:sz w:val="28"/>
          <w:szCs w:val="28"/>
        </w:rPr>
        <w:t>event</w:t>
      </w:r>
      <w:r w:rsidR="00352927" w:rsidRPr="0043172A">
        <w:rPr>
          <w:sz w:val="28"/>
          <w:szCs w:val="28"/>
        </w:rPr>
        <w:t xml:space="preserve"> a student is selected for verification, the verification process must be completed for “FAFSA Completion”.</w:t>
      </w:r>
    </w:p>
    <w:p w14:paraId="72BAEB12" w14:textId="77777777" w:rsidR="004D47D2" w:rsidRDefault="004D47D2" w:rsidP="004D47D2">
      <w:pPr>
        <w:pStyle w:val="ListParagraph"/>
        <w:rPr>
          <w:sz w:val="28"/>
          <w:szCs w:val="28"/>
        </w:rPr>
      </w:pPr>
    </w:p>
    <w:p w14:paraId="07D90096" w14:textId="193696DC" w:rsidR="00487B4C" w:rsidRPr="000D68EE" w:rsidRDefault="00917B8D" w:rsidP="000D68EE">
      <w:pPr>
        <w:pStyle w:val="ListParagraph"/>
        <w:numPr>
          <w:ilvl w:val="0"/>
          <w:numId w:val="6"/>
        </w:numPr>
        <w:rPr>
          <w:sz w:val="28"/>
          <w:szCs w:val="28"/>
        </w:rPr>
      </w:pPr>
      <w:r w:rsidRPr="000D68EE">
        <w:rPr>
          <w:sz w:val="28"/>
          <w:szCs w:val="28"/>
        </w:rPr>
        <w:t>Students must</w:t>
      </w:r>
      <w:r w:rsidR="00487B4C" w:rsidRPr="000D68EE">
        <w:rPr>
          <w:sz w:val="28"/>
          <w:szCs w:val="28"/>
        </w:rPr>
        <w:t xml:space="preserve"> have a </w:t>
      </w:r>
      <w:r w:rsidR="00487B4C" w:rsidRPr="000D68EE">
        <w:rPr>
          <w:b/>
          <w:sz w:val="28"/>
          <w:szCs w:val="28"/>
        </w:rPr>
        <w:t>2.0</w:t>
      </w:r>
      <w:r w:rsidR="00487B4C" w:rsidRPr="000D68EE">
        <w:rPr>
          <w:sz w:val="28"/>
          <w:szCs w:val="28"/>
        </w:rPr>
        <w:t xml:space="preserve"> cumulative GPA</w:t>
      </w:r>
      <w:r w:rsidR="008A0FC5">
        <w:rPr>
          <w:sz w:val="28"/>
          <w:szCs w:val="28"/>
        </w:rPr>
        <w:t xml:space="preserve"> for</w:t>
      </w:r>
      <w:r w:rsidR="00487B4C" w:rsidRPr="000D68EE">
        <w:rPr>
          <w:sz w:val="28"/>
          <w:szCs w:val="28"/>
        </w:rPr>
        <w:t xml:space="preserve"> </w:t>
      </w:r>
      <w:r w:rsidR="00487B4C" w:rsidRPr="000D68EE">
        <w:rPr>
          <w:b/>
          <w:sz w:val="28"/>
          <w:szCs w:val="28"/>
          <w:u w:val="single"/>
        </w:rPr>
        <w:t>Undergraduate</w:t>
      </w:r>
      <w:r w:rsidR="00487B4C" w:rsidRPr="00C062BC">
        <w:rPr>
          <w:sz w:val="28"/>
          <w:szCs w:val="28"/>
        </w:rPr>
        <w:t>;</w:t>
      </w:r>
      <w:r w:rsidR="00487B4C" w:rsidRPr="000D68EE">
        <w:rPr>
          <w:b/>
          <w:sz w:val="28"/>
          <w:szCs w:val="28"/>
        </w:rPr>
        <w:t xml:space="preserve"> </w:t>
      </w:r>
      <w:r w:rsidR="00487B4C" w:rsidRPr="008A0FC5">
        <w:rPr>
          <w:b/>
          <w:sz w:val="28"/>
          <w:szCs w:val="28"/>
        </w:rPr>
        <w:t xml:space="preserve">3.0 </w:t>
      </w:r>
      <w:r w:rsidR="008A0FC5" w:rsidRPr="008A0FC5">
        <w:rPr>
          <w:sz w:val="28"/>
          <w:szCs w:val="28"/>
        </w:rPr>
        <w:t>GPA</w:t>
      </w:r>
      <w:r w:rsidR="008A0FC5">
        <w:rPr>
          <w:b/>
          <w:sz w:val="28"/>
          <w:szCs w:val="28"/>
        </w:rPr>
        <w:t xml:space="preserve"> </w:t>
      </w:r>
      <w:r w:rsidR="00487B4C" w:rsidRPr="008A0FC5">
        <w:rPr>
          <w:b/>
          <w:sz w:val="28"/>
          <w:szCs w:val="28"/>
          <w:u w:val="single"/>
        </w:rPr>
        <w:t>Graduate</w:t>
      </w:r>
      <w:r w:rsidR="00487B4C" w:rsidRPr="000D68EE">
        <w:rPr>
          <w:b/>
          <w:sz w:val="28"/>
          <w:szCs w:val="28"/>
          <w:u w:val="single"/>
        </w:rPr>
        <w:t xml:space="preserve"> </w:t>
      </w:r>
      <w:r w:rsidR="00487B4C" w:rsidRPr="000D68EE">
        <w:rPr>
          <w:sz w:val="28"/>
          <w:szCs w:val="28"/>
        </w:rPr>
        <w:t>at the end of each semester.  Students are required to comply with Standards of Satisfactory Academic Progress (SAP) as required for Title IV benefits under the Higher Education Act as defined by the institution.</w:t>
      </w:r>
    </w:p>
    <w:p w14:paraId="2AF83576" w14:textId="77777777" w:rsidR="00487B4C" w:rsidRPr="00330B14" w:rsidRDefault="00487B4C" w:rsidP="004D47D2">
      <w:pPr>
        <w:pStyle w:val="ListParagraph"/>
        <w:rPr>
          <w:sz w:val="28"/>
          <w:szCs w:val="28"/>
        </w:rPr>
      </w:pPr>
    </w:p>
    <w:p w14:paraId="7A5790BC" w14:textId="3DF35011" w:rsidR="000D68EE" w:rsidRDefault="00487B4C" w:rsidP="0081616C">
      <w:pPr>
        <w:pStyle w:val="ListParagraph"/>
        <w:numPr>
          <w:ilvl w:val="0"/>
          <w:numId w:val="6"/>
        </w:numPr>
        <w:spacing w:after="0"/>
        <w:rPr>
          <w:sz w:val="28"/>
          <w:szCs w:val="28"/>
        </w:rPr>
      </w:pPr>
      <w:r w:rsidRPr="000D68EE">
        <w:rPr>
          <w:sz w:val="28"/>
          <w:szCs w:val="28"/>
        </w:rPr>
        <w:t>Student</w:t>
      </w:r>
      <w:r w:rsidR="00110AD6" w:rsidRPr="000D68EE">
        <w:rPr>
          <w:sz w:val="28"/>
          <w:szCs w:val="28"/>
        </w:rPr>
        <w:t xml:space="preserve"> must be enrolled in a</w:t>
      </w:r>
      <w:r w:rsidR="001B4FE3" w:rsidRPr="000D68EE">
        <w:rPr>
          <w:sz w:val="28"/>
          <w:szCs w:val="28"/>
        </w:rPr>
        <w:t xml:space="preserve">n academic certificate program </w:t>
      </w:r>
      <w:r w:rsidR="00110AD6" w:rsidRPr="000D68EE">
        <w:rPr>
          <w:sz w:val="28"/>
          <w:szCs w:val="28"/>
        </w:rPr>
        <w:t>in any community</w:t>
      </w:r>
      <w:r w:rsidR="001B4FE3" w:rsidRPr="000D68EE">
        <w:rPr>
          <w:sz w:val="28"/>
          <w:szCs w:val="28"/>
        </w:rPr>
        <w:t xml:space="preserve"> or</w:t>
      </w:r>
      <w:r w:rsidR="00110AD6" w:rsidRPr="000D68EE">
        <w:rPr>
          <w:sz w:val="28"/>
          <w:szCs w:val="28"/>
        </w:rPr>
        <w:t xml:space="preserve"> technical college under the authority of the Alabama Community College System Board of Trustees; or</w:t>
      </w:r>
      <w:r w:rsidR="001B4FE3" w:rsidRPr="000D68EE">
        <w:rPr>
          <w:sz w:val="28"/>
          <w:szCs w:val="28"/>
        </w:rPr>
        <w:t xml:space="preserve"> a degree program at an accredited postsecondary institution of higher learning located within the State of Alabama.</w:t>
      </w:r>
    </w:p>
    <w:p w14:paraId="3A537916" w14:textId="77777777" w:rsidR="000D68EE" w:rsidRPr="000D68EE" w:rsidRDefault="000D68EE" w:rsidP="008A0FC5">
      <w:pPr>
        <w:spacing w:after="0"/>
        <w:rPr>
          <w:sz w:val="28"/>
          <w:szCs w:val="28"/>
        </w:rPr>
      </w:pPr>
    </w:p>
    <w:p w14:paraId="042A19AA" w14:textId="77777777" w:rsidR="001B4FE3" w:rsidRPr="000D68EE" w:rsidRDefault="00F73C58" w:rsidP="0081616C">
      <w:pPr>
        <w:pStyle w:val="ListParagraph"/>
        <w:numPr>
          <w:ilvl w:val="0"/>
          <w:numId w:val="6"/>
        </w:numPr>
        <w:spacing w:after="0"/>
        <w:rPr>
          <w:sz w:val="28"/>
          <w:szCs w:val="28"/>
        </w:rPr>
      </w:pPr>
      <w:r w:rsidRPr="000D68EE">
        <w:rPr>
          <w:sz w:val="28"/>
          <w:szCs w:val="28"/>
        </w:rPr>
        <w:t>Allows for d</w:t>
      </w:r>
      <w:r w:rsidR="007B4F97" w:rsidRPr="000D68EE">
        <w:rPr>
          <w:sz w:val="28"/>
          <w:szCs w:val="28"/>
        </w:rPr>
        <w:t>ual enrollment of high school students at qualifying institutions.</w:t>
      </w:r>
      <w:r w:rsidR="00110AD6" w:rsidRPr="000D68EE">
        <w:rPr>
          <w:sz w:val="28"/>
          <w:szCs w:val="28"/>
        </w:rPr>
        <w:t xml:space="preserve"> </w:t>
      </w:r>
    </w:p>
    <w:p w14:paraId="5E2735B8" w14:textId="77777777" w:rsidR="00945E59" w:rsidRPr="00945E59" w:rsidRDefault="00945E59" w:rsidP="00945E59">
      <w:pPr>
        <w:pStyle w:val="ListParagraph"/>
        <w:rPr>
          <w:sz w:val="28"/>
          <w:szCs w:val="28"/>
        </w:rPr>
      </w:pPr>
    </w:p>
    <w:p w14:paraId="2144BF11" w14:textId="77777777" w:rsidR="00945E59" w:rsidRPr="000D68EE" w:rsidRDefault="00945E59" w:rsidP="000D68EE">
      <w:pPr>
        <w:pStyle w:val="ListParagraph"/>
        <w:numPr>
          <w:ilvl w:val="0"/>
          <w:numId w:val="6"/>
        </w:numPr>
        <w:rPr>
          <w:sz w:val="28"/>
          <w:szCs w:val="28"/>
        </w:rPr>
      </w:pPr>
      <w:r w:rsidRPr="000D68EE">
        <w:rPr>
          <w:sz w:val="28"/>
          <w:szCs w:val="28"/>
        </w:rPr>
        <w:t xml:space="preserve">Students enrolled simultaneously at more than one institution during the semester/quarter can apply </w:t>
      </w:r>
      <w:r w:rsidR="00A01633" w:rsidRPr="000D68EE">
        <w:rPr>
          <w:sz w:val="28"/>
          <w:szCs w:val="28"/>
        </w:rPr>
        <w:t xml:space="preserve">for </w:t>
      </w:r>
      <w:r w:rsidRPr="000D68EE">
        <w:rPr>
          <w:sz w:val="28"/>
          <w:szCs w:val="28"/>
        </w:rPr>
        <w:t xml:space="preserve">the ANGEAP benefit </w:t>
      </w:r>
      <w:r w:rsidRPr="004C203A">
        <w:rPr>
          <w:b/>
          <w:sz w:val="28"/>
          <w:szCs w:val="28"/>
          <w:u w:val="single"/>
        </w:rPr>
        <w:t>at only one institution</w:t>
      </w:r>
      <w:r w:rsidRPr="000D68EE">
        <w:rPr>
          <w:sz w:val="28"/>
          <w:szCs w:val="28"/>
        </w:rPr>
        <w:t>.</w:t>
      </w:r>
      <w:r w:rsidR="0000409D" w:rsidRPr="000D68EE">
        <w:rPr>
          <w:sz w:val="28"/>
          <w:szCs w:val="28"/>
        </w:rPr>
        <w:t xml:space="preserve">  </w:t>
      </w:r>
      <w:r w:rsidR="0000409D" w:rsidRPr="004C203A">
        <w:rPr>
          <w:b/>
          <w:sz w:val="28"/>
          <w:szCs w:val="28"/>
          <w:highlight w:val="yellow"/>
        </w:rPr>
        <w:t xml:space="preserve">A </w:t>
      </w:r>
      <w:r w:rsidR="00AB668C" w:rsidRPr="004C203A">
        <w:rPr>
          <w:b/>
          <w:sz w:val="28"/>
          <w:szCs w:val="28"/>
          <w:highlight w:val="yellow"/>
        </w:rPr>
        <w:t>P</w:t>
      </w:r>
      <w:r w:rsidR="0000409D" w:rsidRPr="004C203A">
        <w:rPr>
          <w:b/>
          <w:sz w:val="28"/>
          <w:szCs w:val="28"/>
          <w:highlight w:val="yellow"/>
        </w:rPr>
        <w:t>arent</w:t>
      </w:r>
      <w:r w:rsidR="00AB668C" w:rsidRPr="004C203A">
        <w:rPr>
          <w:b/>
          <w:sz w:val="28"/>
          <w:szCs w:val="28"/>
          <w:highlight w:val="yellow"/>
        </w:rPr>
        <w:t xml:space="preserve"> School</w:t>
      </w:r>
      <w:r w:rsidR="0000409D" w:rsidRPr="004C203A">
        <w:rPr>
          <w:b/>
          <w:sz w:val="28"/>
          <w:szCs w:val="28"/>
          <w:highlight w:val="yellow"/>
        </w:rPr>
        <w:t xml:space="preserve"> </w:t>
      </w:r>
      <w:r w:rsidR="00AB668C" w:rsidRPr="004C203A">
        <w:rPr>
          <w:b/>
          <w:sz w:val="28"/>
          <w:szCs w:val="28"/>
          <w:highlight w:val="yellow"/>
        </w:rPr>
        <w:t>L</w:t>
      </w:r>
      <w:r w:rsidR="0000409D" w:rsidRPr="004C203A">
        <w:rPr>
          <w:b/>
          <w:sz w:val="28"/>
          <w:szCs w:val="28"/>
          <w:highlight w:val="yellow"/>
        </w:rPr>
        <w:t>etter</w:t>
      </w:r>
      <w:r w:rsidR="00AB668C" w:rsidRPr="004C203A">
        <w:rPr>
          <w:b/>
          <w:sz w:val="28"/>
          <w:szCs w:val="28"/>
          <w:highlight w:val="yellow"/>
        </w:rPr>
        <w:t xml:space="preserve"> (Letter of Transiency)</w:t>
      </w:r>
      <w:r w:rsidR="0000409D" w:rsidRPr="004C203A">
        <w:rPr>
          <w:b/>
          <w:sz w:val="28"/>
          <w:szCs w:val="28"/>
          <w:highlight w:val="yellow"/>
        </w:rPr>
        <w:t xml:space="preserve"> for the transient student must be included with the applicati</w:t>
      </w:r>
      <w:r w:rsidR="00AB668C" w:rsidRPr="004C203A">
        <w:rPr>
          <w:b/>
          <w:sz w:val="28"/>
          <w:szCs w:val="28"/>
          <w:highlight w:val="yellow"/>
        </w:rPr>
        <w:t xml:space="preserve">on </w:t>
      </w:r>
      <w:r w:rsidR="0000409D" w:rsidRPr="004C203A">
        <w:rPr>
          <w:b/>
          <w:sz w:val="28"/>
          <w:szCs w:val="28"/>
          <w:highlight w:val="yellow"/>
        </w:rPr>
        <w:t>verifying the courses enrolled will count towards the student’s degree program</w:t>
      </w:r>
      <w:r w:rsidR="0000409D" w:rsidRPr="000D68EE">
        <w:rPr>
          <w:sz w:val="28"/>
          <w:szCs w:val="28"/>
        </w:rPr>
        <w:t>.</w:t>
      </w:r>
      <w:r w:rsidRPr="000D68EE">
        <w:rPr>
          <w:sz w:val="28"/>
          <w:szCs w:val="28"/>
        </w:rPr>
        <w:t xml:space="preserve"> </w:t>
      </w:r>
    </w:p>
    <w:p w14:paraId="6562C63E" w14:textId="77777777" w:rsidR="0013227A" w:rsidRPr="00330B14" w:rsidRDefault="0013227A" w:rsidP="0013227A">
      <w:pPr>
        <w:pStyle w:val="ListParagraph"/>
        <w:rPr>
          <w:sz w:val="28"/>
          <w:szCs w:val="28"/>
        </w:rPr>
      </w:pPr>
    </w:p>
    <w:p w14:paraId="195C14EA" w14:textId="77777777" w:rsidR="00110AD6" w:rsidRPr="000D68EE" w:rsidRDefault="001B4FE3" w:rsidP="000D68EE">
      <w:pPr>
        <w:pStyle w:val="ListParagraph"/>
        <w:numPr>
          <w:ilvl w:val="0"/>
          <w:numId w:val="6"/>
        </w:numPr>
        <w:rPr>
          <w:sz w:val="28"/>
          <w:szCs w:val="28"/>
        </w:rPr>
      </w:pPr>
      <w:r w:rsidRPr="000D68EE">
        <w:rPr>
          <w:sz w:val="28"/>
          <w:szCs w:val="28"/>
        </w:rPr>
        <w:t>E</w:t>
      </w:r>
      <w:r w:rsidR="00110AD6" w:rsidRPr="000D68EE">
        <w:rPr>
          <w:sz w:val="28"/>
          <w:szCs w:val="28"/>
        </w:rPr>
        <w:t xml:space="preserve">nrolled pursuing </w:t>
      </w:r>
      <w:r w:rsidR="00110AD6" w:rsidRPr="004C203A">
        <w:rPr>
          <w:b/>
          <w:sz w:val="28"/>
          <w:szCs w:val="28"/>
          <w:u w:val="single"/>
        </w:rPr>
        <w:t>1</w:t>
      </w:r>
      <w:r w:rsidR="0088022D" w:rsidRPr="004C203A">
        <w:rPr>
          <w:b/>
          <w:sz w:val="28"/>
          <w:szCs w:val="28"/>
          <w:u w:val="single"/>
          <w:vertAlign w:val="superscript"/>
        </w:rPr>
        <w:t>st</w:t>
      </w:r>
      <w:r w:rsidR="0088022D" w:rsidRPr="000D68EE">
        <w:rPr>
          <w:sz w:val="28"/>
          <w:szCs w:val="28"/>
        </w:rPr>
        <w:t xml:space="preserve"> undergraduate</w:t>
      </w:r>
      <w:r w:rsidR="005D2FB5" w:rsidRPr="000D68EE">
        <w:rPr>
          <w:sz w:val="28"/>
          <w:szCs w:val="28"/>
        </w:rPr>
        <w:t xml:space="preserve"> or postgraduate</w:t>
      </w:r>
      <w:r w:rsidR="00110AD6" w:rsidRPr="000D68EE">
        <w:rPr>
          <w:sz w:val="28"/>
          <w:szCs w:val="28"/>
        </w:rPr>
        <w:t xml:space="preserve"> degree in a</w:t>
      </w:r>
      <w:r w:rsidR="005D2FB5" w:rsidRPr="000D68EE">
        <w:rPr>
          <w:sz w:val="28"/>
          <w:szCs w:val="28"/>
        </w:rPr>
        <w:t>n accredited</w:t>
      </w:r>
      <w:r w:rsidR="00110AD6" w:rsidRPr="000D68EE">
        <w:rPr>
          <w:sz w:val="28"/>
          <w:szCs w:val="28"/>
        </w:rPr>
        <w:t xml:space="preserve"> college or university within the state</w:t>
      </w:r>
      <w:r w:rsidR="005D2FB5" w:rsidRPr="000D68EE">
        <w:rPr>
          <w:sz w:val="28"/>
          <w:szCs w:val="28"/>
        </w:rPr>
        <w:t>.</w:t>
      </w:r>
    </w:p>
    <w:p w14:paraId="7C9B070E" w14:textId="77777777" w:rsidR="00EC6E79" w:rsidRPr="00EC6E79" w:rsidRDefault="00EC6E79" w:rsidP="00EC6E79">
      <w:pPr>
        <w:pStyle w:val="ListParagraph"/>
        <w:rPr>
          <w:sz w:val="28"/>
          <w:szCs w:val="28"/>
        </w:rPr>
      </w:pPr>
    </w:p>
    <w:p w14:paraId="626AB12D" w14:textId="2DB20162" w:rsidR="00EC6E79" w:rsidRPr="000D68EE" w:rsidRDefault="00EC6E79" w:rsidP="000D68EE">
      <w:pPr>
        <w:pStyle w:val="ListParagraph"/>
        <w:numPr>
          <w:ilvl w:val="0"/>
          <w:numId w:val="6"/>
        </w:numPr>
        <w:spacing w:line="256" w:lineRule="auto"/>
        <w:rPr>
          <w:sz w:val="28"/>
          <w:szCs w:val="28"/>
        </w:rPr>
      </w:pPr>
      <w:r w:rsidRPr="000D68EE">
        <w:rPr>
          <w:sz w:val="28"/>
          <w:szCs w:val="28"/>
        </w:rPr>
        <w:t xml:space="preserve">Students can receive assistance with only </w:t>
      </w:r>
      <w:r w:rsidRPr="000D68EE">
        <w:rPr>
          <w:b/>
          <w:sz w:val="28"/>
          <w:szCs w:val="28"/>
          <w:highlight w:val="yellow"/>
        </w:rPr>
        <w:t>one degree</w:t>
      </w:r>
      <w:r w:rsidR="000D68EE">
        <w:rPr>
          <w:b/>
          <w:sz w:val="28"/>
          <w:szCs w:val="28"/>
          <w:highlight w:val="yellow"/>
        </w:rPr>
        <w:t>.</w:t>
      </w:r>
      <w:r w:rsidRPr="000D68EE">
        <w:rPr>
          <w:sz w:val="28"/>
          <w:szCs w:val="28"/>
        </w:rPr>
        <w:t xml:space="preserve"> </w:t>
      </w:r>
    </w:p>
    <w:p w14:paraId="321BE663" w14:textId="77777777" w:rsidR="00CE2171" w:rsidRPr="00CE2171" w:rsidRDefault="00CE2171" w:rsidP="00CE2171">
      <w:pPr>
        <w:pStyle w:val="ListParagraph"/>
        <w:rPr>
          <w:sz w:val="28"/>
          <w:szCs w:val="28"/>
        </w:rPr>
      </w:pPr>
    </w:p>
    <w:p w14:paraId="768397AE" w14:textId="6B481C78" w:rsidR="0081616C" w:rsidRDefault="00CE2171" w:rsidP="0081616C">
      <w:pPr>
        <w:pStyle w:val="ListParagraph"/>
        <w:numPr>
          <w:ilvl w:val="0"/>
          <w:numId w:val="7"/>
        </w:numPr>
        <w:rPr>
          <w:sz w:val="28"/>
          <w:szCs w:val="28"/>
        </w:rPr>
      </w:pPr>
      <w:r w:rsidRPr="000D68EE">
        <w:rPr>
          <w:sz w:val="28"/>
          <w:szCs w:val="28"/>
        </w:rPr>
        <w:t xml:space="preserve">Tuition scholarship shall be claimed for no more than a total of </w:t>
      </w:r>
      <w:r w:rsidRPr="006F3B0D">
        <w:rPr>
          <w:b/>
          <w:sz w:val="28"/>
          <w:szCs w:val="28"/>
          <w:highlight w:val="yellow"/>
          <w:u w:val="single"/>
        </w:rPr>
        <w:t>120</w:t>
      </w:r>
      <w:r w:rsidRPr="006F3B0D">
        <w:rPr>
          <w:sz w:val="28"/>
          <w:szCs w:val="28"/>
          <w:highlight w:val="yellow"/>
          <w:u w:val="single"/>
        </w:rPr>
        <w:t xml:space="preserve"> </w:t>
      </w:r>
      <w:r w:rsidRPr="006F3B0D">
        <w:rPr>
          <w:b/>
          <w:sz w:val="28"/>
          <w:szCs w:val="28"/>
          <w:highlight w:val="yellow"/>
          <w:u w:val="single"/>
        </w:rPr>
        <w:t>academic hours or until receipt of the first degree</w:t>
      </w:r>
      <w:r w:rsidRPr="000D68EE">
        <w:rPr>
          <w:sz w:val="28"/>
          <w:szCs w:val="28"/>
        </w:rPr>
        <w:t xml:space="preserve"> for which the scholarship is used, whichever comes first.</w:t>
      </w:r>
      <w:r w:rsidR="0081616C" w:rsidRPr="0081616C">
        <w:rPr>
          <w:sz w:val="28"/>
          <w:szCs w:val="28"/>
        </w:rPr>
        <w:t xml:space="preserve"> </w:t>
      </w:r>
    </w:p>
    <w:p w14:paraId="315EF0D0" w14:textId="77777777" w:rsidR="0081616C" w:rsidRPr="00B53743" w:rsidRDefault="0081616C" w:rsidP="0081616C">
      <w:pPr>
        <w:pStyle w:val="ListParagraph"/>
        <w:rPr>
          <w:sz w:val="28"/>
          <w:szCs w:val="28"/>
        </w:rPr>
      </w:pPr>
    </w:p>
    <w:p w14:paraId="2249261E" w14:textId="4EFF9D51" w:rsidR="0081616C" w:rsidRPr="00B53743" w:rsidRDefault="0081616C" w:rsidP="0081616C">
      <w:pPr>
        <w:pStyle w:val="ListParagraph"/>
        <w:numPr>
          <w:ilvl w:val="0"/>
          <w:numId w:val="7"/>
        </w:numPr>
        <w:rPr>
          <w:sz w:val="28"/>
          <w:szCs w:val="28"/>
        </w:rPr>
      </w:pPr>
      <w:r>
        <w:rPr>
          <w:sz w:val="28"/>
          <w:szCs w:val="28"/>
        </w:rPr>
        <w:t xml:space="preserve">We encourage all appropriate staff at each institution to read and become familiar with the Alabama Commission on Higher Education </w:t>
      </w:r>
      <w:r w:rsidRPr="000E4A05">
        <w:rPr>
          <w:b/>
          <w:sz w:val="28"/>
          <w:szCs w:val="28"/>
          <w:highlight w:val="yellow"/>
          <w:u w:val="single"/>
        </w:rPr>
        <w:t>Administrative Codes</w:t>
      </w:r>
      <w:r>
        <w:rPr>
          <w:sz w:val="28"/>
          <w:szCs w:val="28"/>
        </w:rPr>
        <w:t xml:space="preserve"> that governs the administration of the ANGEAP program.  The</w:t>
      </w:r>
      <w:bookmarkStart w:id="0" w:name="_GoBack"/>
      <w:bookmarkEnd w:id="0"/>
      <w:r>
        <w:rPr>
          <w:sz w:val="28"/>
          <w:szCs w:val="28"/>
        </w:rPr>
        <w:t xml:space="preserve"> codes can be found at </w:t>
      </w:r>
      <w:hyperlink r:id="rId13" w:history="1">
        <w:r w:rsidRPr="00B53743">
          <w:rPr>
            <w:rStyle w:val="Hyperlink"/>
            <w:sz w:val="28"/>
            <w:szCs w:val="28"/>
          </w:rPr>
          <w:t>https://www.ache.edu/StudentAsst.aspx</w:t>
        </w:r>
      </w:hyperlink>
      <w:r>
        <w:rPr>
          <w:sz w:val="28"/>
          <w:szCs w:val="28"/>
        </w:rPr>
        <w:t xml:space="preserve">  under “Program Policies and Code”.</w:t>
      </w:r>
    </w:p>
    <w:p w14:paraId="7362320A" w14:textId="77777777" w:rsidR="0088022D" w:rsidRPr="000D68EE" w:rsidRDefault="0088022D" w:rsidP="0081616C">
      <w:pPr>
        <w:pStyle w:val="ListParagraph"/>
        <w:rPr>
          <w:sz w:val="28"/>
          <w:szCs w:val="28"/>
        </w:rPr>
      </w:pPr>
    </w:p>
    <w:p w14:paraId="19268DD1" w14:textId="77777777" w:rsidR="00EC6E79" w:rsidRPr="00CE2171" w:rsidRDefault="00EC6E79" w:rsidP="00EC6E79">
      <w:pPr>
        <w:pStyle w:val="ListParagraph"/>
        <w:spacing w:after="0" w:line="240" w:lineRule="auto"/>
        <w:rPr>
          <w:sz w:val="28"/>
          <w:szCs w:val="28"/>
        </w:rPr>
      </w:pPr>
    </w:p>
    <w:p w14:paraId="67F0A8F5" w14:textId="7580950C" w:rsidR="000D68EE" w:rsidRDefault="000D68EE" w:rsidP="003B3710">
      <w:pPr>
        <w:rPr>
          <w:sz w:val="28"/>
          <w:szCs w:val="28"/>
          <w:u w:val="single"/>
        </w:rPr>
      </w:pPr>
    </w:p>
    <w:p w14:paraId="60E2F6B4" w14:textId="7E1F2F47" w:rsidR="000D68EE" w:rsidRDefault="000D68EE" w:rsidP="003B3710">
      <w:pPr>
        <w:rPr>
          <w:sz w:val="28"/>
          <w:szCs w:val="28"/>
          <w:u w:val="single"/>
        </w:rPr>
      </w:pPr>
    </w:p>
    <w:p w14:paraId="0D65B979" w14:textId="77777777" w:rsidR="000D68EE" w:rsidRDefault="000D68EE" w:rsidP="003B3710">
      <w:pPr>
        <w:rPr>
          <w:sz w:val="28"/>
          <w:szCs w:val="28"/>
          <w:u w:val="single"/>
        </w:rPr>
      </w:pPr>
    </w:p>
    <w:p w14:paraId="7B673BA6" w14:textId="77777777" w:rsidR="000D68EE" w:rsidRDefault="000D68EE" w:rsidP="003B3710">
      <w:pPr>
        <w:rPr>
          <w:sz w:val="28"/>
          <w:szCs w:val="28"/>
          <w:u w:val="single"/>
        </w:rPr>
      </w:pPr>
    </w:p>
    <w:sectPr w:rsidR="000D68EE" w:rsidSect="0081616C">
      <w:footerReference w:type="default" r:id="rId14"/>
      <w:pgSz w:w="12240" w:h="15840"/>
      <w:pgMar w:top="720" w:right="1440"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4E2C" w14:textId="77777777" w:rsidR="009B1CE4" w:rsidRDefault="009B1CE4" w:rsidP="009542FE">
      <w:pPr>
        <w:spacing w:after="0" w:line="240" w:lineRule="auto"/>
      </w:pPr>
      <w:r>
        <w:separator/>
      </w:r>
    </w:p>
  </w:endnote>
  <w:endnote w:type="continuationSeparator" w:id="0">
    <w:p w14:paraId="3ACBC16B" w14:textId="77777777" w:rsidR="009B1CE4" w:rsidRDefault="009B1CE4" w:rsidP="0095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983693"/>
      <w:docPartObj>
        <w:docPartGallery w:val="Page Numbers (Bottom of Page)"/>
        <w:docPartUnique/>
      </w:docPartObj>
    </w:sdtPr>
    <w:sdtEndPr>
      <w:rPr>
        <w:noProof/>
      </w:rPr>
    </w:sdtEndPr>
    <w:sdtContent>
      <w:p w14:paraId="0AA181F2" w14:textId="53BE826E" w:rsidR="009542FE" w:rsidRDefault="00954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40212" w14:textId="77777777" w:rsidR="009542FE" w:rsidRDefault="0095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5F0D" w14:textId="77777777" w:rsidR="009B1CE4" w:rsidRDefault="009B1CE4" w:rsidP="009542FE">
      <w:pPr>
        <w:spacing w:after="0" w:line="240" w:lineRule="auto"/>
      </w:pPr>
      <w:r>
        <w:separator/>
      </w:r>
    </w:p>
  </w:footnote>
  <w:footnote w:type="continuationSeparator" w:id="0">
    <w:p w14:paraId="1B65932F" w14:textId="77777777" w:rsidR="009B1CE4" w:rsidRDefault="009B1CE4" w:rsidP="00954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0E67"/>
    <w:multiLevelType w:val="hybridMultilevel"/>
    <w:tmpl w:val="DABE5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B5D69"/>
    <w:multiLevelType w:val="hybridMultilevel"/>
    <w:tmpl w:val="6F70A1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C26F8"/>
    <w:multiLevelType w:val="hybridMultilevel"/>
    <w:tmpl w:val="798E9C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023996"/>
    <w:multiLevelType w:val="hybridMultilevel"/>
    <w:tmpl w:val="A512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95522"/>
    <w:multiLevelType w:val="hybridMultilevel"/>
    <w:tmpl w:val="877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91124"/>
    <w:multiLevelType w:val="hybridMultilevel"/>
    <w:tmpl w:val="B00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6"/>
    <w:rsid w:val="0000409D"/>
    <w:rsid w:val="00060E0C"/>
    <w:rsid w:val="0008290E"/>
    <w:rsid w:val="00090E0C"/>
    <w:rsid w:val="000C6026"/>
    <w:rsid w:val="000D68EE"/>
    <w:rsid w:val="000E489F"/>
    <w:rsid w:val="000E4A05"/>
    <w:rsid w:val="001043DA"/>
    <w:rsid w:val="00110AD6"/>
    <w:rsid w:val="0013227A"/>
    <w:rsid w:val="001844CD"/>
    <w:rsid w:val="00190A14"/>
    <w:rsid w:val="001A1875"/>
    <w:rsid w:val="001A23DE"/>
    <w:rsid w:val="001B4FE3"/>
    <w:rsid w:val="001C3D49"/>
    <w:rsid w:val="001C4649"/>
    <w:rsid w:val="001C5671"/>
    <w:rsid w:val="001C77A9"/>
    <w:rsid w:val="001D0FA5"/>
    <w:rsid w:val="001F2EAD"/>
    <w:rsid w:val="00201DE1"/>
    <w:rsid w:val="00240334"/>
    <w:rsid w:val="00242D3E"/>
    <w:rsid w:val="002701D9"/>
    <w:rsid w:val="00277831"/>
    <w:rsid w:val="002F0093"/>
    <w:rsid w:val="002F6D90"/>
    <w:rsid w:val="00307814"/>
    <w:rsid w:val="003116CF"/>
    <w:rsid w:val="003238D9"/>
    <w:rsid w:val="00330B14"/>
    <w:rsid w:val="00352927"/>
    <w:rsid w:val="003550F9"/>
    <w:rsid w:val="00374E28"/>
    <w:rsid w:val="00376727"/>
    <w:rsid w:val="003B129B"/>
    <w:rsid w:val="003B3710"/>
    <w:rsid w:val="00425E10"/>
    <w:rsid w:val="0043172A"/>
    <w:rsid w:val="00437593"/>
    <w:rsid w:val="00487AFC"/>
    <w:rsid w:val="00487B4C"/>
    <w:rsid w:val="004C203A"/>
    <w:rsid w:val="004D0CDE"/>
    <w:rsid w:val="004D47D2"/>
    <w:rsid w:val="004F4F41"/>
    <w:rsid w:val="00527A53"/>
    <w:rsid w:val="005870E8"/>
    <w:rsid w:val="005A3242"/>
    <w:rsid w:val="005D29EA"/>
    <w:rsid w:val="005D2FB5"/>
    <w:rsid w:val="005D6A50"/>
    <w:rsid w:val="00624FD5"/>
    <w:rsid w:val="00630B50"/>
    <w:rsid w:val="00647E7C"/>
    <w:rsid w:val="006713BD"/>
    <w:rsid w:val="00681E4B"/>
    <w:rsid w:val="006B711E"/>
    <w:rsid w:val="006E11C2"/>
    <w:rsid w:val="006F334D"/>
    <w:rsid w:val="006F3B0D"/>
    <w:rsid w:val="00724A33"/>
    <w:rsid w:val="00734FC1"/>
    <w:rsid w:val="007755D1"/>
    <w:rsid w:val="0077611D"/>
    <w:rsid w:val="007B4F97"/>
    <w:rsid w:val="007F46D0"/>
    <w:rsid w:val="00812F66"/>
    <w:rsid w:val="0081616C"/>
    <w:rsid w:val="00834D0A"/>
    <w:rsid w:val="0085622B"/>
    <w:rsid w:val="0086662D"/>
    <w:rsid w:val="00872257"/>
    <w:rsid w:val="0088022D"/>
    <w:rsid w:val="00883989"/>
    <w:rsid w:val="008A0FC5"/>
    <w:rsid w:val="008D038C"/>
    <w:rsid w:val="008F6C86"/>
    <w:rsid w:val="009033F6"/>
    <w:rsid w:val="00917B8D"/>
    <w:rsid w:val="009238FC"/>
    <w:rsid w:val="00937D6F"/>
    <w:rsid w:val="00945E59"/>
    <w:rsid w:val="009542FE"/>
    <w:rsid w:val="00961899"/>
    <w:rsid w:val="00972AAA"/>
    <w:rsid w:val="00990369"/>
    <w:rsid w:val="0099541F"/>
    <w:rsid w:val="009A4912"/>
    <w:rsid w:val="009B1CE4"/>
    <w:rsid w:val="009C6924"/>
    <w:rsid w:val="009E6733"/>
    <w:rsid w:val="00A01633"/>
    <w:rsid w:val="00A12949"/>
    <w:rsid w:val="00A30773"/>
    <w:rsid w:val="00A35825"/>
    <w:rsid w:val="00A55CCA"/>
    <w:rsid w:val="00A632AA"/>
    <w:rsid w:val="00A678D1"/>
    <w:rsid w:val="00AB668C"/>
    <w:rsid w:val="00AE7130"/>
    <w:rsid w:val="00AF5C3F"/>
    <w:rsid w:val="00B05C63"/>
    <w:rsid w:val="00B309D5"/>
    <w:rsid w:val="00B53743"/>
    <w:rsid w:val="00B7576D"/>
    <w:rsid w:val="00B84D36"/>
    <w:rsid w:val="00B86929"/>
    <w:rsid w:val="00BA4AE9"/>
    <w:rsid w:val="00BB3DB3"/>
    <w:rsid w:val="00BC5415"/>
    <w:rsid w:val="00BE1EEE"/>
    <w:rsid w:val="00C062BC"/>
    <w:rsid w:val="00C61CF0"/>
    <w:rsid w:val="00C63ABB"/>
    <w:rsid w:val="00CC707F"/>
    <w:rsid w:val="00CE2171"/>
    <w:rsid w:val="00CE4060"/>
    <w:rsid w:val="00D65CEB"/>
    <w:rsid w:val="00D679D6"/>
    <w:rsid w:val="00D80418"/>
    <w:rsid w:val="00DA64DB"/>
    <w:rsid w:val="00DB0316"/>
    <w:rsid w:val="00DC01DE"/>
    <w:rsid w:val="00E26DCA"/>
    <w:rsid w:val="00E45975"/>
    <w:rsid w:val="00EC6E79"/>
    <w:rsid w:val="00F13334"/>
    <w:rsid w:val="00F17146"/>
    <w:rsid w:val="00F26D2F"/>
    <w:rsid w:val="00F65EE7"/>
    <w:rsid w:val="00F73C58"/>
    <w:rsid w:val="00F77EA7"/>
    <w:rsid w:val="00F860A6"/>
    <w:rsid w:val="00F948B0"/>
    <w:rsid w:val="00FA0B16"/>
    <w:rsid w:val="00FA7B06"/>
    <w:rsid w:val="00FB078C"/>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7D7B"/>
  <w15:chartTrackingRefBased/>
  <w15:docId w15:val="{C8D84352-5B5E-4473-A36A-8D5CEC8E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2D"/>
    <w:pPr>
      <w:ind w:left="720"/>
      <w:contextualSpacing/>
    </w:pPr>
  </w:style>
  <w:style w:type="paragraph" w:styleId="BalloonText">
    <w:name w:val="Balloon Text"/>
    <w:basedOn w:val="Normal"/>
    <w:link w:val="BalloonTextChar"/>
    <w:uiPriority w:val="99"/>
    <w:semiHidden/>
    <w:unhideWhenUsed/>
    <w:rsid w:val="00866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2D"/>
    <w:rPr>
      <w:rFonts w:ascii="Segoe UI" w:hAnsi="Segoe UI" w:cs="Segoe UI"/>
      <w:sz w:val="18"/>
      <w:szCs w:val="18"/>
    </w:rPr>
  </w:style>
  <w:style w:type="character" w:styleId="Hyperlink">
    <w:name w:val="Hyperlink"/>
    <w:basedOn w:val="DefaultParagraphFont"/>
    <w:uiPriority w:val="99"/>
    <w:unhideWhenUsed/>
    <w:rsid w:val="003B3710"/>
    <w:rPr>
      <w:color w:val="0563C1" w:themeColor="hyperlink"/>
      <w:u w:val="single"/>
    </w:rPr>
  </w:style>
  <w:style w:type="character" w:styleId="UnresolvedMention">
    <w:name w:val="Unresolved Mention"/>
    <w:basedOn w:val="DefaultParagraphFont"/>
    <w:uiPriority w:val="99"/>
    <w:semiHidden/>
    <w:unhideWhenUsed/>
    <w:rsid w:val="009E6733"/>
    <w:rPr>
      <w:color w:val="605E5C"/>
      <w:shd w:val="clear" w:color="auto" w:fill="E1DFDD"/>
    </w:rPr>
  </w:style>
  <w:style w:type="paragraph" w:styleId="NoSpacing">
    <w:name w:val="No Spacing"/>
    <w:link w:val="NoSpacingChar"/>
    <w:uiPriority w:val="1"/>
    <w:qFormat/>
    <w:rsid w:val="001D0FA5"/>
    <w:pPr>
      <w:spacing w:after="0" w:line="240" w:lineRule="auto"/>
    </w:pPr>
    <w:rPr>
      <w:rFonts w:eastAsiaTheme="minorEastAsia"/>
    </w:rPr>
  </w:style>
  <w:style w:type="character" w:customStyle="1" w:styleId="NoSpacingChar">
    <w:name w:val="No Spacing Char"/>
    <w:basedOn w:val="DefaultParagraphFont"/>
    <w:link w:val="NoSpacing"/>
    <w:uiPriority w:val="1"/>
    <w:rsid w:val="001D0FA5"/>
    <w:rPr>
      <w:rFonts w:eastAsiaTheme="minorEastAsia"/>
    </w:rPr>
  </w:style>
  <w:style w:type="paragraph" w:styleId="Header">
    <w:name w:val="header"/>
    <w:basedOn w:val="Normal"/>
    <w:link w:val="HeaderChar"/>
    <w:uiPriority w:val="99"/>
    <w:unhideWhenUsed/>
    <w:rsid w:val="00954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FE"/>
  </w:style>
  <w:style w:type="paragraph" w:styleId="Footer">
    <w:name w:val="footer"/>
    <w:basedOn w:val="Normal"/>
    <w:link w:val="FooterChar"/>
    <w:uiPriority w:val="99"/>
    <w:unhideWhenUsed/>
    <w:rsid w:val="00954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FE"/>
  </w:style>
  <w:style w:type="character" w:styleId="FollowedHyperlink">
    <w:name w:val="FollowedHyperlink"/>
    <w:basedOn w:val="DefaultParagraphFont"/>
    <w:uiPriority w:val="99"/>
    <w:semiHidden/>
    <w:unhideWhenUsed/>
    <w:rsid w:val="00B53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he.edu/StudentAss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cola.pettway@ach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turley.2@us.af.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rald.d.bruno.civ@army.mil" TargetMode="External"/><Relationship Id="rId4" Type="http://schemas.openxmlformats.org/officeDocument/2006/relationships/settings" Target="settings.xml"/><Relationship Id="rId9" Type="http://schemas.openxmlformats.org/officeDocument/2006/relationships/image" Target="cid:image001.png@01D7F292.9938EA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747B-5236-443A-8820-1DE7B0C3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2022-2023      ANGEAP Guidelines</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ANGEAP Guidelines</dc:title>
  <dc:subject/>
  <dc:creator>Alabama Commission on Higher Education</dc:creator>
  <cp:keywords/>
  <dc:description/>
  <cp:lastModifiedBy>Artcola Pettway</cp:lastModifiedBy>
  <cp:revision>22</cp:revision>
  <cp:lastPrinted>2022-07-29T14:42:00Z</cp:lastPrinted>
  <dcterms:created xsi:type="dcterms:W3CDTF">2022-07-22T13:53:00Z</dcterms:created>
  <dcterms:modified xsi:type="dcterms:W3CDTF">2022-07-29T15:13:00Z</dcterms:modified>
</cp:coreProperties>
</file>